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AC972D" w14:textId="77777777" w:rsidR="007F4E7B" w:rsidRDefault="007F4E7B" w:rsidP="007F4E7B">
      <w:pPr>
        <w:spacing w:line="240" w:lineRule="auto"/>
        <w:jc w:val="center"/>
        <w:rPr>
          <w:rFonts w:ascii="Times New Roman" w:hAnsi="Times New Roman"/>
          <w:b/>
          <w:sz w:val="24"/>
          <w:szCs w:val="24"/>
        </w:rPr>
      </w:pPr>
      <w:r w:rsidRPr="002641E5">
        <w:rPr>
          <w:rFonts w:ascii="Times New Roman" w:hAnsi="Times New Roman"/>
          <w:b/>
          <w:sz w:val="24"/>
          <w:szCs w:val="24"/>
        </w:rPr>
        <w:t xml:space="preserve">PETROLEUM AND NATURAL GAS REGULATORY BOARD </w:t>
      </w:r>
    </w:p>
    <w:p w14:paraId="3F3080AD" w14:textId="77777777" w:rsidR="007F4E7B" w:rsidRPr="002641E5" w:rsidRDefault="007F4E7B" w:rsidP="007F4E7B">
      <w:pPr>
        <w:spacing w:line="240" w:lineRule="auto"/>
        <w:jc w:val="center"/>
        <w:rPr>
          <w:rFonts w:ascii="Times New Roman" w:hAnsi="Times New Roman"/>
          <w:b/>
          <w:sz w:val="24"/>
          <w:szCs w:val="24"/>
        </w:rPr>
      </w:pPr>
      <w:r w:rsidRPr="002641E5">
        <w:rPr>
          <w:rFonts w:ascii="Times New Roman" w:hAnsi="Times New Roman"/>
          <w:b/>
          <w:sz w:val="24"/>
          <w:szCs w:val="24"/>
        </w:rPr>
        <w:t>NOTIFICATION</w:t>
      </w:r>
    </w:p>
    <w:p w14:paraId="42C532E8" w14:textId="77777777" w:rsidR="007F4E7B" w:rsidRDefault="007F4E7B" w:rsidP="007F4E7B">
      <w:pPr>
        <w:spacing w:line="240" w:lineRule="auto"/>
        <w:jc w:val="center"/>
        <w:rPr>
          <w:rFonts w:ascii="Times New Roman" w:hAnsi="Times New Roman"/>
          <w:sz w:val="24"/>
          <w:szCs w:val="24"/>
        </w:rPr>
      </w:pPr>
      <w:r>
        <w:rPr>
          <w:rFonts w:ascii="Times New Roman" w:hAnsi="Times New Roman"/>
          <w:sz w:val="24"/>
          <w:szCs w:val="24"/>
        </w:rPr>
        <w:t>New Delhi, the 20</w:t>
      </w:r>
      <w:r w:rsidRPr="009C4F1F">
        <w:rPr>
          <w:rFonts w:ascii="Times New Roman" w:hAnsi="Times New Roman"/>
          <w:sz w:val="24"/>
          <w:szCs w:val="24"/>
          <w:vertAlign w:val="superscript"/>
        </w:rPr>
        <w:t>th</w:t>
      </w:r>
      <w:r>
        <w:rPr>
          <w:rFonts w:ascii="Times New Roman" w:hAnsi="Times New Roman"/>
          <w:sz w:val="24"/>
          <w:szCs w:val="24"/>
        </w:rPr>
        <w:t xml:space="preserve"> December, 2010</w:t>
      </w:r>
    </w:p>
    <w:p w14:paraId="223EC1C1" w14:textId="77777777" w:rsidR="007F4E7B" w:rsidRDefault="007F4E7B" w:rsidP="007F4E7B">
      <w:pPr>
        <w:jc w:val="both"/>
        <w:rPr>
          <w:rFonts w:ascii="Times New Roman" w:hAnsi="Times New Roman"/>
          <w:sz w:val="24"/>
          <w:szCs w:val="24"/>
        </w:rPr>
      </w:pPr>
      <w:r w:rsidRPr="002641E5">
        <w:rPr>
          <w:rFonts w:ascii="Times New Roman" w:hAnsi="Times New Roman"/>
          <w:b/>
          <w:sz w:val="24"/>
          <w:szCs w:val="24"/>
        </w:rPr>
        <w:t>G.S.R. 987(E).</w:t>
      </w:r>
      <w:r>
        <w:rPr>
          <w:rFonts w:ascii="Times New Roman" w:hAnsi="Times New Roman"/>
          <w:sz w:val="24"/>
          <w:szCs w:val="24"/>
        </w:rPr>
        <w:t xml:space="preserve"> --- In exercise of the powers conferred by Section 61 of the Petroleum and Natural Gas Regulatory Board Act, 2006 (19 of 2006),</w:t>
      </w:r>
      <w:r w:rsidRPr="00ED3B27">
        <w:rPr>
          <w:rFonts w:ascii="Times New Roman" w:hAnsi="Times New Roman"/>
          <w:sz w:val="24"/>
          <w:szCs w:val="24"/>
        </w:rPr>
        <w:t xml:space="preserve"> </w:t>
      </w:r>
      <w:r>
        <w:rPr>
          <w:rFonts w:ascii="Times New Roman" w:hAnsi="Times New Roman"/>
          <w:sz w:val="24"/>
          <w:szCs w:val="24"/>
        </w:rPr>
        <w:t xml:space="preserve">the Petroleum and Natural Gas Regulatory Board hereby makes the following regulations, </w:t>
      </w:r>
      <w:proofErr w:type="gramStart"/>
      <w:r>
        <w:rPr>
          <w:rFonts w:ascii="Times New Roman" w:hAnsi="Times New Roman"/>
          <w:sz w:val="24"/>
          <w:szCs w:val="24"/>
        </w:rPr>
        <w:t>namely:-</w:t>
      </w:r>
      <w:proofErr w:type="gramEnd"/>
    </w:p>
    <w:p w14:paraId="667E75FB" w14:textId="088950C0" w:rsidR="00475443" w:rsidRPr="008D1570" w:rsidRDefault="00475443" w:rsidP="008D1570">
      <w:pPr>
        <w:pStyle w:val="ListParagraph"/>
        <w:numPr>
          <w:ilvl w:val="0"/>
          <w:numId w:val="5"/>
        </w:numPr>
        <w:jc w:val="both"/>
        <w:rPr>
          <w:rFonts w:ascii="Times New Roman" w:hAnsi="Times New Roman"/>
          <w:b/>
          <w:sz w:val="24"/>
          <w:szCs w:val="24"/>
        </w:rPr>
      </w:pPr>
      <w:r w:rsidRPr="008D1570">
        <w:rPr>
          <w:rFonts w:ascii="Times New Roman" w:hAnsi="Times New Roman"/>
          <w:b/>
          <w:sz w:val="24"/>
          <w:szCs w:val="24"/>
        </w:rPr>
        <w:t>Short title and commencement</w:t>
      </w:r>
    </w:p>
    <w:p w14:paraId="1C81030A" w14:textId="77777777" w:rsidR="00475443" w:rsidRDefault="00475443" w:rsidP="00475443">
      <w:pPr>
        <w:numPr>
          <w:ilvl w:val="0"/>
          <w:numId w:val="2"/>
        </w:numPr>
        <w:ind w:left="1134"/>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Petroleum and Petroleum Products Pipeline Transportation Tariff) Regulations, 2010.</w:t>
      </w:r>
    </w:p>
    <w:p w14:paraId="1C5E5CD8" w14:textId="77777777" w:rsidR="00475443" w:rsidRPr="00E26108" w:rsidRDefault="00475443" w:rsidP="00475443">
      <w:pPr>
        <w:numPr>
          <w:ilvl w:val="0"/>
          <w:numId w:val="2"/>
        </w:numPr>
        <w:ind w:left="1134"/>
        <w:jc w:val="both"/>
        <w:rPr>
          <w:rFonts w:ascii="Times New Roman" w:hAnsi="Times New Roman"/>
          <w:sz w:val="24"/>
          <w:szCs w:val="24"/>
        </w:rPr>
      </w:pPr>
      <w:r w:rsidRPr="00E26108">
        <w:rPr>
          <w:rFonts w:ascii="Times New Roman" w:hAnsi="Times New Roman"/>
          <w:sz w:val="24"/>
          <w:szCs w:val="24"/>
        </w:rPr>
        <w:t>These shall come into force on the date of their publication in the Official Gazette.</w:t>
      </w:r>
    </w:p>
    <w:p w14:paraId="6B1C8583" w14:textId="457EA8F0" w:rsidR="00475443" w:rsidRPr="008D1570" w:rsidRDefault="00475443" w:rsidP="008D1570">
      <w:pPr>
        <w:pStyle w:val="ListParagraph"/>
        <w:numPr>
          <w:ilvl w:val="0"/>
          <w:numId w:val="5"/>
        </w:numPr>
        <w:jc w:val="both"/>
        <w:rPr>
          <w:rFonts w:ascii="Times New Roman" w:hAnsi="Times New Roman"/>
          <w:b/>
          <w:sz w:val="24"/>
          <w:szCs w:val="24"/>
        </w:rPr>
      </w:pPr>
      <w:r w:rsidRPr="008D1570">
        <w:rPr>
          <w:rFonts w:ascii="Times New Roman" w:hAnsi="Times New Roman"/>
          <w:b/>
          <w:sz w:val="24"/>
          <w:szCs w:val="24"/>
        </w:rPr>
        <w:t>Definitions</w:t>
      </w:r>
    </w:p>
    <w:p w14:paraId="403AD186" w14:textId="77777777" w:rsidR="00475443" w:rsidRDefault="00475443" w:rsidP="00475443">
      <w:pPr>
        <w:ind w:left="851"/>
        <w:jc w:val="both"/>
        <w:rPr>
          <w:rFonts w:ascii="Times New Roman" w:hAnsi="Times New Roman"/>
          <w:sz w:val="24"/>
          <w:szCs w:val="24"/>
        </w:rPr>
      </w:pPr>
      <w:r>
        <w:rPr>
          <w:rFonts w:ascii="Times New Roman" w:hAnsi="Times New Roman"/>
          <w:sz w:val="24"/>
          <w:szCs w:val="24"/>
        </w:rPr>
        <w:t xml:space="preserve">(1) In these regulations, unless the context otherwise </w:t>
      </w:r>
      <w:proofErr w:type="gramStart"/>
      <w:r>
        <w:rPr>
          <w:rFonts w:ascii="Times New Roman" w:hAnsi="Times New Roman"/>
          <w:sz w:val="24"/>
          <w:szCs w:val="24"/>
        </w:rPr>
        <w:t>requires,-</w:t>
      </w:r>
      <w:proofErr w:type="gramEnd"/>
      <w:r>
        <w:rPr>
          <w:rFonts w:ascii="Times New Roman" w:hAnsi="Times New Roman"/>
          <w:sz w:val="24"/>
          <w:szCs w:val="24"/>
        </w:rPr>
        <w:t>-</w:t>
      </w:r>
    </w:p>
    <w:p w14:paraId="2B84E0EA" w14:textId="77777777" w:rsidR="00475443" w:rsidRDefault="00475443" w:rsidP="00475443">
      <w:pPr>
        <w:numPr>
          <w:ilvl w:val="0"/>
          <w:numId w:val="3"/>
        </w:numPr>
        <w:ind w:left="1418"/>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23B545AE" w14:textId="77777777" w:rsidR="00475443" w:rsidRDefault="00475443" w:rsidP="00475443">
      <w:pPr>
        <w:numPr>
          <w:ilvl w:val="0"/>
          <w:numId w:val="3"/>
        </w:numPr>
        <w:ind w:left="1418"/>
        <w:jc w:val="both"/>
        <w:rPr>
          <w:rFonts w:ascii="Times New Roman" w:hAnsi="Times New Roman"/>
          <w:sz w:val="24"/>
          <w:szCs w:val="24"/>
        </w:rPr>
      </w:pPr>
      <w:r w:rsidRPr="00E26108">
        <w:rPr>
          <w:rFonts w:ascii="Times New Roman" w:hAnsi="Times New Roman"/>
          <w:sz w:val="24"/>
          <w:szCs w:val="24"/>
        </w:rPr>
        <w:t>“appointed day” means the date of October 1, 2007;</w:t>
      </w:r>
    </w:p>
    <w:p w14:paraId="7C3EE16D" w14:textId="454BE87B" w:rsidR="00475443" w:rsidRDefault="00475443" w:rsidP="00475443">
      <w:pPr>
        <w:numPr>
          <w:ilvl w:val="0"/>
          <w:numId w:val="3"/>
        </w:numPr>
        <w:ind w:left="1418"/>
        <w:jc w:val="both"/>
        <w:rPr>
          <w:rFonts w:ascii="Times New Roman" w:hAnsi="Times New Roman"/>
          <w:sz w:val="24"/>
          <w:szCs w:val="24"/>
        </w:rPr>
      </w:pPr>
      <w:r w:rsidRPr="00E26108">
        <w:rPr>
          <w:rFonts w:ascii="Times New Roman" w:hAnsi="Times New Roman"/>
          <w:sz w:val="24"/>
          <w:szCs w:val="24"/>
        </w:rPr>
        <w:t>“Board</w:t>
      </w:r>
      <w:r w:rsidR="009E26FB">
        <w:rPr>
          <w:rFonts w:ascii="Times New Roman" w:hAnsi="Times New Roman"/>
          <w:sz w:val="24"/>
          <w:szCs w:val="24"/>
        </w:rPr>
        <w:t>”</w:t>
      </w:r>
      <w:r w:rsidRPr="00E26108">
        <w:rPr>
          <w:rFonts w:ascii="Times New Roman" w:hAnsi="Times New Roman"/>
          <w:sz w:val="24"/>
          <w:szCs w:val="24"/>
        </w:rPr>
        <w:t xml:space="preserve"> means the Petroleum and Natural Gas Regulatory Board established under sub-section (1) of the Section 3 of the Act</w:t>
      </w:r>
      <w:r w:rsidR="009E26FB">
        <w:rPr>
          <w:rFonts w:ascii="Times New Roman" w:hAnsi="Times New Roman"/>
          <w:sz w:val="24"/>
          <w:szCs w:val="24"/>
        </w:rPr>
        <w:t>;</w:t>
      </w:r>
    </w:p>
    <w:p w14:paraId="135AFBCD" w14:textId="77777777" w:rsidR="00475443" w:rsidRDefault="00475443" w:rsidP="00475443">
      <w:pPr>
        <w:numPr>
          <w:ilvl w:val="0"/>
          <w:numId w:val="3"/>
        </w:numPr>
        <w:ind w:left="1418"/>
        <w:jc w:val="both"/>
        <w:rPr>
          <w:rFonts w:ascii="Times New Roman" w:hAnsi="Times New Roman"/>
          <w:sz w:val="24"/>
          <w:szCs w:val="24"/>
        </w:rPr>
      </w:pPr>
      <w:r w:rsidRPr="00E26108">
        <w:rPr>
          <w:rFonts w:ascii="Times New Roman" w:hAnsi="Times New Roman"/>
          <w:sz w:val="24"/>
          <w:szCs w:val="24"/>
        </w:rPr>
        <w:t xml:space="preserve">“Petroleum and petroleum products pipeline” </w:t>
      </w:r>
      <w:proofErr w:type="gramStart"/>
      <w:r w:rsidRPr="00E26108">
        <w:rPr>
          <w:rFonts w:ascii="Times New Roman" w:hAnsi="Times New Roman"/>
          <w:sz w:val="24"/>
          <w:szCs w:val="24"/>
        </w:rPr>
        <w:t>means</w:t>
      </w:r>
      <w:proofErr w:type="gramEnd"/>
      <w:r w:rsidRPr="00E26108">
        <w:rPr>
          <w:rFonts w:ascii="Times New Roman" w:hAnsi="Times New Roman"/>
          <w:sz w:val="24"/>
          <w:szCs w:val="24"/>
        </w:rPr>
        <w:t xml:space="preserve"> any pipeline as defined in the Petroleum and Natural Gas Regulatory Board (Authorizing Entities to Lay, Build, Operate or Expand Petroleum and Petroleum Products Pipelines) Regulations, 2010;</w:t>
      </w:r>
    </w:p>
    <w:p w14:paraId="247A9BD9" w14:textId="77777777" w:rsidR="00475443" w:rsidRDefault="00475443" w:rsidP="00475443">
      <w:pPr>
        <w:numPr>
          <w:ilvl w:val="0"/>
          <w:numId w:val="3"/>
        </w:numPr>
        <w:ind w:left="1418"/>
        <w:jc w:val="both"/>
        <w:rPr>
          <w:rFonts w:ascii="Times New Roman" w:hAnsi="Times New Roman"/>
          <w:sz w:val="24"/>
          <w:szCs w:val="24"/>
        </w:rPr>
      </w:pPr>
      <w:r w:rsidRPr="00E26108">
        <w:rPr>
          <w:rFonts w:ascii="Times New Roman" w:hAnsi="Times New Roman"/>
          <w:sz w:val="24"/>
          <w:szCs w:val="24"/>
        </w:rPr>
        <w:t xml:space="preserve"> “Petroleum and </w:t>
      </w:r>
      <w:r>
        <w:rPr>
          <w:rFonts w:ascii="Times New Roman" w:hAnsi="Times New Roman"/>
          <w:sz w:val="24"/>
          <w:szCs w:val="24"/>
        </w:rPr>
        <w:t>P</w:t>
      </w:r>
      <w:r w:rsidRPr="00E26108">
        <w:rPr>
          <w:rFonts w:ascii="Times New Roman" w:hAnsi="Times New Roman"/>
          <w:sz w:val="24"/>
          <w:szCs w:val="24"/>
        </w:rPr>
        <w:t xml:space="preserve">etroleum </w:t>
      </w:r>
      <w:r>
        <w:rPr>
          <w:rFonts w:ascii="Times New Roman" w:hAnsi="Times New Roman"/>
          <w:sz w:val="24"/>
          <w:szCs w:val="24"/>
        </w:rPr>
        <w:t>p</w:t>
      </w:r>
      <w:r w:rsidRPr="00E26108">
        <w:rPr>
          <w:rFonts w:ascii="Times New Roman" w:hAnsi="Times New Roman"/>
          <w:sz w:val="24"/>
          <w:szCs w:val="24"/>
        </w:rPr>
        <w:t>roducts Pipeline transportation tariff” means the unit rate of tariff for petroleum and petroleum products pipeline (excluding statutory taxes and levies) in rupees per metric ton or in rupees per kilo liter per kilo meter for transport of petroleum and petroleum products including the impact of storage facilities essential for operating a petroleum and petroleum products pipeline system as common or contract carrier;</w:t>
      </w:r>
    </w:p>
    <w:p w14:paraId="0EB9AC67" w14:textId="16F2F442" w:rsidR="00475443" w:rsidRPr="00E26108" w:rsidRDefault="00475443" w:rsidP="00475443">
      <w:pPr>
        <w:numPr>
          <w:ilvl w:val="0"/>
          <w:numId w:val="3"/>
        </w:numPr>
        <w:ind w:left="1418"/>
        <w:jc w:val="both"/>
        <w:rPr>
          <w:rFonts w:ascii="Times New Roman" w:hAnsi="Times New Roman"/>
          <w:sz w:val="24"/>
          <w:szCs w:val="24"/>
        </w:rPr>
      </w:pPr>
      <w:r w:rsidRPr="00E26108">
        <w:rPr>
          <w:rFonts w:ascii="Times New Roman" w:hAnsi="Times New Roman"/>
          <w:sz w:val="24"/>
          <w:szCs w:val="24"/>
        </w:rPr>
        <w:t>“tap off point (TOP)” means a facility on the pipeline from where the petroleum products are diverted into a delivery terminal or into a spur line or another pipeline which may also be called the intermediate delivery station.</w:t>
      </w:r>
    </w:p>
    <w:p w14:paraId="0417935C" w14:textId="77777777" w:rsidR="00475443" w:rsidRDefault="00475443" w:rsidP="00475443">
      <w:pPr>
        <w:numPr>
          <w:ilvl w:val="0"/>
          <w:numId w:val="4"/>
        </w:numPr>
        <w:ind w:left="1134"/>
        <w:jc w:val="both"/>
        <w:rPr>
          <w:rFonts w:ascii="Times New Roman" w:hAnsi="Times New Roman"/>
          <w:sz w:val="24"/>
          <w:szCs w:val="24"/>
        </w:rPr>
      </w:pPr>
      <w:r>
        <w:rPr>
          <w:rFonts w:ascii="Times New Roman" w:hAnsi="Times New Roman"/>
          <w:sz w:val="24"/>
          <w:szCs w:val="24"/>
        </w:rPr>
        <w:lastRenderedPageBreak/>
        <w:t>Words and expressions used and not defined in these regulations, but defined in the Act or in the rules or regulations made thereunder, shall have the meanings respectively assigned to them in the Act or in the rules or regulations, as the case may be.</w:t>
      </w:r>
    </w:p>
    <w:p w14:paraId="177CDCC8" w14:textId="7C70E4B2" w:rsidR="00475443" w:rsidRPr="008D1570" w:rsidRDefault="00475443" w:rsidP="008D1570">
      <w:pPr>
        <w:pStyle w:val="ListParagraph"/>
        <w:numPr>
          <w:ilvl w:val="0"/>
          <w:numId w:val="5"/>
        </w:numPr>
        <w:jc w:val="both"/>
        <w:rPr>
          <w:rFonts w:ascii="Times New Roman" w:hAnsi="Times New Roman"/>
          <w:b/>
          <w:sz w:val="24"/>
          <w:szCs w:val="24"/>
        </w:rPr>
      </w:pPr>
      <w:r w:rsidRPr="008D1570">
        <w:rPr>
          <w:rFonts w:ascii="Times New Roman" w:hAnsi="Times New Roman"/>
          <w:b/>
          <w:sz w:val="24"/>
          <w:szCs w:val="24"/>
        </w:rPr>
        <w:t>Application</w:t>
      </w:r>
    </w:p>
    <w:p w14:paraId="2C2EAC84" w14:textId="77777777" w:rsidR="00475443" w:rsidRDefault="00475443" w:rsidP="00475443">
      <w:pPr>
        <w:ind w:left="851"/>
        <w:jc w:val="both"/>
        <w:rPr>
          <w:rFonts w:ascii="Times New Roman" w:hAnsi="Times New Roman"/>
          <w:sz w:val="24"/>
          <w:szCs w:val="24"/>
        </w:rPr>
      </w:pPr>
      <w:r>
        <w:rPr>
          <w:rFonts w:ascii="Times New Roman" w:hAnsi="Times New Roman"/>
          <w:sz w:val="24"/>
          <w:szCs w:val="24"/>
        </w:rPr>
        <w:t>These regulations shall apply to an entity----</w:t>
      </w:r>
    </w:p>
    <w:p w14:paraId="159CFEDA" w14:textId="77777777" w:rsidR="00475443" w:rsidRDefault="00475443" w:rsidP="00475443">
      <w:pPr>
        <w:pStyle w:val="ListParagraph"/>
        <w:numPr>
          <w:ilvl w:val="0"/>
          <w:numId w:val="1"/>
        </w:numPr>
        <w:ind w:left="1560"/>
        <w:jc w:val="both"/>
        <w:rPr>
          <w:rFonts w:ascii="Times New Roman" w:hAnsi="Times New Roman"/>
          <w:sz w:val="24"/>
          <w:szCs w:val="24"/>
        </w:rPr>
      </w:pPr>
      <w:r>
        <w:rPr>
          <w:rFonts w:ascii="Times New Roman" w:hAnsi="Times New Roman"/>
          <w:sz w:val="24"/>
          <w:szCs w:val="24"/>
        </w:rPr>
        <w:t>authorized by the Central Government and accepted by the Board for laying, building, operating or expanding a petroleum and petroleum products pipeline before the appointed day under the relevant regulations for authorizing entities to lay, build, operate or expand petroleum and petroleum product pipelines;</w:t>
      </w:r>
    </w:p>
    <w:p w14:paraId="42E99BD4" w14:textId="77777777" w:rsidR="00475443" w:rsidRDefault="00475443" w:rsidP="00475443">
      <w:pPr>
        <w:pStyle w:val="ListParagraph"/>
        <w:ind w:left="1560"/>
        <w:jc w:val="both"/>
        <w:rPr>
          <w:rFonts w:ascii="Times New Roman" w:hAnsi="Times New Roman"/>
          <w:sz w:val="24"/>
          <w:szCs w:val="24"/>
        </w:rPr>
      </w:pPr>
    </w:p>
    <w:p w14:paraId="3954E718" w14:textId="77777777" w:rsidR="00475443" w:rsidRDefault="00475443" w:rsidP="00475443">
      <w:pPr>
        <w:pStyle w:val="ListParagraph"/>
        <w:numPr>
          <w:ilvl w:val="0"/>
          <w:numId w:val="1"/>
        </w:numPr>
        <w:ind w:left="1560"/>
        <w:jc w:val="both"/>
        <w:rPr>
          <w:rFonts w:ascii="Times New Roman" w:hAnsi="Times New Roman"/>
          <w:sz w:val="24"/>
          <w:szCs w:val="24"/>
        </w:rPr>
      </w:pPr>
      <w:r>
        <w:rPr>
          <w:rFonts w:ascii="Times New Roman" w:hAnsi="Times New Roman"/>
          <w:sz w:val="24"/>
          <w:szCs w:val="24"/>
        </w:rPr>
        <w:t>laying building, operating or expanding a petroleum and petroleum products pipeline before the appointed day and authorized by the Board for such activities under the relevant regulations for authorizing entities to lay, build, operate or expand petroleum and petroleum product pipelines; and</w:t>
      </w:r>
    </w:p>
    <w:p w14:paraId="09325D69" w14:textId="77777777" w:rsidR="00475443" w:rsidRPr="00475443" w:rsidRDefault="00475443" w:rsidP="00475443">
      <w:pPr>
        <w:pStyle w:val="ListParagraph"/>
        <w:rPr>
          <w:rFonts w:ascii="Times New Roman" w:hAnsi="Times New Roman"/>
          <w:sz w:val="24"/>
          <w:szCs w:val="24"/>
        </w:rPr>
      </w:pPr>
    </w:p>
    <w:p w14:paraId="1EFBBDE2" w14:textId="78D0C977" w:rsidR="007F4E7B" w:rsidRPr="00475443" w:rsidRDefault="00475443" w:rsidP="00475443">
      <w:pPr>
        <w:pStyle w:val="ListParagraph"/>
        <w:numPr>
          <w:ilvl w:val="0"/>
          <w:numId w:val="1"/>
        </w:numPr>
        <w:ind w:left="1560"/>
        <w:jc w:val="both"/>
        <w:rPr>
          <w:rFonts w:ascii="Times New Roman" w:hAnsi="Times New Roman"/>
          <w:sz w:val="24"/>
          <w:szCs w:val="24"/>
        </w:rPr>
      </w:pPr>
      <w:r w:rsidRPr="00475443">
        <w:rPr>
          <w:rFonts w:ascii="Times New Roman" w:hAnsi="Times New Roman"/>
          <w:sz w:val="24"/>
          <w:szCs w:val="24"/>
        </w:rPr>
        <w:t>laying, building, operating or expanding a dedicated pipeline which is converted into a petroleum and petroleum products pipeline under the provisions of the relevant regulations for authorizing entities to lay, build, operate or expand petroleum and petroleum products pipeline</w:t>
      </w:r>
      <w:r w:rsidR="008D1570">
        <w:rPr>
          <w:rFonts w:ascii="Times New Roman" w:hAnsi="Times New Roman"/>
          <w:sz w:val="24"/>
          <w:szCs w:val="24"/>
        </w:rPr>
        <w:t>s</w:t>
      </w:r>
      <w:r w:rsidRPr="00475443">
        <w:rPr>
          <w:rFonts w:ascii="Times New Roman" w:hAnsi="Times New Roman"/>
          <w:sz w:val="24"/>
          <w:szCs w:val="24"/>
        </w:rPr>
        <w:t>.</w:t>
      </w:r>
    </w:p>
    <w:p w14:paraId="3AB0509B" w14:textId="77777777" w:rsidR="007F4E7B" w:rsidRDefault="007F4E7B" w:rsidP="007F4E7B">
      <w:pPr>
        <w:pStyle w:val="ListParagraph"/>
        <w:ind w:left="1560"/>
        <w:jc w:val="both"/>
        <w:rPr>
          <w:rFonts w:ascii="Times New Roman" w:hAnsi="Times New Roman"/>
          <w:sz w:val="24"/>
          <w:szCs w:val="24"/>
        </w:rPr>
      </w:pPr>
    </w:p>
    <w:p w14:paraId="19112B6B" w14:textId="7966AB70" w:rsidR="007F4E7B" w:rsidRPr="008D1570" w:rsidRDefault="007F4E7B" w:rsidP="008D1570">
      <w:pPr>
        <w:pStyle w:val="ListParagraph"/>
        <w:numPr>
          <w:ilvl w:val="0"/>
          <w:numId w:val="5"/>
        </w:numPr>
        <w:spacing w:before="240" w:after="0"/>
        <w:jc w:val="both"/>
        <w:rPr>
          <w:rFonts w:ascii="Times New Roman" w:hAnsi="Times New Roman"/>
          <w:b/>
          <w:sz w:val="24"/>
          <w:szCs w:val="24"/>
        </w:rPr>
      </w:pPr>
      <w:r w:rsidRPr="008D1570">
        <w:rPr>
          <w:rFonts w:ascii="Times New Roman" w:hAnsi="Times New Roman"/>
          <w:b/>
          <w:sz w:val="24"/>
          <w:szCs w:val="24"/>
        </w:rPr>
        <w:t>Determination of petroleum and petroleum products pipeline transportation tariff</w:t>
      </w:r>
    </w:p>
    <w:p w14:paraId="42BB6AEF" w14:textId="77777777" w:rsidR="007F4E7B" w:rsidRPr="002641E5" w:rsidRDefault="007F4E7B" w:rsidP="007F4E7B">
      <w:pPr>
        <w:pStyle w:val="ListParagraph"/>
        <w:spacing w:before="240" w:after="0"/>
        <w:ind w:left="360"/>
        <w:jc w:val="both"/>
        <w:rPr>
          <w:rFonts w:ascii="Times New Roman" w:hAnsi="Times New Roman"/>
          <w:b/>
          <w:sz w:val="24"/>
          <w:szCs w:val="24"/>
        </w:rPr>
      </w:pPr>
    </w:p>
    <w:p w14:paraId="2B021C1B" w14:textId="77777777" w:rsidR="007F4E7B" w:rsidRDefault="007F4E7B" w:rsidP="007F4E7B">
      <w:pPr>
        <w:pStyle w:val="ListParagraph"/>
        <w:spacing w:before="240" w:after="0"/>
        <w:ind w:left="993"/>
        <w:jc w:val="both"/>
        <w:rPr>
          <w:rFonts w:ascii="Times New Roman" w:hAnsi="Times New Roman"/>
          <w:sz w:val="24"/>
          <w:szCs w:val="24"/>
        </w:rPr>
      </w:pPr>
      <w:r>
        <w:rPr>
          <w:rFonts w:ascii="Times New Roman" w:hAnsi="Times New Roman"/>
          <w:sz w:val="24"/>
          <w:szCs w:val="24"/>
        </w:rPr>
        <w:t>Petroleum and petroleum products pipeline tariff in respect of any entity covered under clause (1), clause (2) or clause (3) of regulation 3 shall be determined for different TOP’s as per the procedure specified in regulation 5 which shall be charged on a non-discriminatory basis:</w:t>
      </w:r>
    </w:p>
    <w:p w14:paraId="0AFD0404" w14:textId="77777777" w:rsidR="007F4E7B" w:rsidRDefault="007F4E7B" w:rsidP="007F4E7B">
      <w:pPr>
        <w:pStyle w:val="ListParagraph"/>
        <w:ind w:left="993"/>
        <w:jc w:val="both"/>
        <w:rPr>
          <w:rFonts w:ascii="Times New Roman" w:hAnsi="Times New Roman"/>
          <w:sz w:val="24"/>
          <w:szCs w:val="24"/>
        </w:rPr>
      </w:pPr>
      <w:r>
        <w:rPr>
          <w:rFonts w:ascii="Times New Roman" w:hAnsi="Times New Roman"/>
          <w:sz w:val="24"/>
          <w:szCs w:val="24"/>
        </w:rPr>
        <w:t xml:space="preserve">           </w:t>
      </w:r>
    </w:p>
    <w:p w14:paraId="278FB684" w14:textId="524F9600" w:rsidR="007F4E7B" w:rsidRDefault="007F4E7B" w:rsidP="007F4E7B">
      <w:pPr>
        <w:pStyle w:val="ListParagraph"/>
        <w:ind w:left="993" w:firstLine="447"/>
        <w:jc w:val="both"/>
        <w:rPr>
          <w:rFonts w:ascii="Times New Roman" w:hAnsi="Times New Roman"/>
          <w:sz w:val="24"/>
          <w:szCs w:val="24"/>
        </w:rPr>
      </w:pPr>
      <w:r>
        <w:rPr>
          <w:rFonts w:ascii="Times New Roman" w:hAnsi="Times New Roman"/>
          <w:sz w:val="24"/>
          <w:szCs w:val="24"/>
        </w:rPr>
        <w:t xml:space="preserve">Provided that the petroleum and petroleum product pipeline tariff determined in accordance with the procedure specified as per regulation 5 shall be applicable as </w:t>
      </w:r>
      <w:r w:rsidR="00591669">
        <w:rPr>
          <w:rFonts w:ascii="Times New Roman" w:hAnsi="Times New Roman"/>
          <w:sz w:val="24"/>
          <w:szCs w:val="24"/>
        </w:rPr>
        <w:t xml:space="preserve">a </w:t>
      </w:r>
      <w:r>
        <w:rPr>
          <w:rFonts w:ascii="Times New Roman" w:hAnsi="Times New Roman"/>
          <w:sz w:val="24"/>
          <w:szCs w:val="24"/>
        </w:rPr>
        <w:t xml:space="preserve">transitional measure for a period of two years or such earlier time as the Board may </w:t>
      </w:r>
      <w:r w:rsidR="008D1570">
        <w:rPr>
          <w:rFonts w:ascii="Times New Roman" w:hAnsi="Times New Roman"/>
          <w:sz w:val="24"/>
          <w:szCs w:val="24"/>
        </w:rPr>
        <w:t>decide</w:t>
      </w:r>
      <w:r>
        <w:rPr>
          <w:rFonts w:ascii="Times New Roman" w:hAnsi="Times New Roman"/>
          <w:sz w:val="24"/>
          <w:szCs w:val="24"/>
        </w:rPr>
        <w:t xml:space="preserve"> for valid reasons to be given in writing.</w:t>
      </w:r>
    </w:p>
    <w:p w14:paraId="4F59AE1C" w14:textId="77777777" w:rsidR="007F4E7B" w:rsidRDefault="007F4E7B" w:rsidP="007F4E7B">
      <w:pPr>
        <w:pStyle w:val="ListParagraph"/>
        <w:ind w:left="993" w:firstLine="447"/>
        <w:jc w:val="both"/>
        <w:rPr>
          <w:rFonts w:ascii="Times New Roman" w:hAnsi="Times New Roman"/>
          <w:sz w:val="24"/>
          <w:szCs w:val="24"/>
        </w:rPr>
      </w:pPr>
    </w:p>
    <w:p w14:paraId="3E793EF0" w14:textId="77777777" w:rsidR="007F4E7B" w:rsidRDefault="007F4E7B" w:rsidP="007F4E7B">
      <w:pPr>
        <w:pStyle w:val="ListParagraph"/>
        <w:ind w:left="993" w:firstLine="447"/>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w:t>
      </w:r>
      <w:r w:rsidRPr="004A370F">
        <w:rPr>
          <w:rFonts w:ascii="Times New Roman" w:hAnsi="Times New Roman"/>
          <w:sz w:val="24"/>
          <w:szCs w:val="24"/>
        </w:rPr>
        <w:t>Provided further that the transitional period may be extended for another two years or lesser period as the Board may decide for valid reasons to be given in writing.</w:t>
      </w:r>
      <w:r>
        <w:rPr>
          <w:rFonts w:ascii="Times New Roman" w:hAnsi="Times New Roman"/>
          <w:sz w:val="24"/>
          <w:szCs w:val="24"/>
        </w:rPr>
        <w:t>]</w:t>
      </w:r>
    </w:p>
    <w:p w14:paraId="4C706410" w14:textId="49454335" w:rsidR="007F4E7B" w:rsidRDefault="006D7A15" w:rsidP="008D1570">
      <w:pPr>
        <w:ind w:left="993" w:firstLine="426"/>
        <w:jc w:val="both"/>
        <w:rPr>
          <w:rFonts w:ascii="Times New Roman" w:hAnsi="Times New Roman"/>
          <w:b/>
          <w:sz w:val="24"/>
          <w:szCs w:val="24"/>
        </w:rPr>
      </w:pPr>
      <w:r>
        <w:rPr>
          <w:rStyle w:val="FootnoteReference"/>
          <w:rFonts w:ascii="Times New Roman" w:hAnsi="Times New Roman"/>
          <w:sz w:val="24"/>
          <w:szCs w:val="24"/>
        </w:rPr>
        <w:lastRenderedPageBreak/>
        <w:footnoteReference w:id="2"/>
      </w:r>
      <w:r>
        <w:rPr>
          <w:rFonts w:ascii="Times New Roman" w:hAnsi="Times New Roman"/>
          <w:sz w:val="24"/>
          <w:szCs w:val="24"/>
        </w:rPr>
        <w:t>[</w:t>
      </w:r>
      <w:r w:rsidRPr="00FD7EAA">
        <w:rPr>
          <w:rFonts w:ascii="Times New Roman" w:hAnsi="Times New Roman"/>
          <w:sz w:val="24"/>
          <w:szCs w:val="24"/>
        </w:rPr>
        <w:t>Provid</w:t>
      </w:r>
      <w:r w:rsidRPr="00FD7EAA">
        <w:rPr>
          <w:rFonts w:ascii="Times New Roman" w:hAnsi="Times New Roman"/>
          <w:spacing w:val="-1"/>
          <w:sz w:val="24"/>
          <w:szCs w:val="24"/>
        </w:rPr>
        <w:t>e</w:t>
      </w:r>
      <w:r w:rsidRPr="00FD7EAA">
        <w:rPr>
          <w:rFonts w:ascii="Times New Roman" w:hAnsi="Times New Roman"/>
          <w:sz w:val="24"/>
          <w:szCs w:val="24"/>
        </w:rPr>
        <w:t>d</w:t>
      </w:r>
      <w:r w:rsidRPr="00FD7EAA">
        <w:rPr>
          <w:rFonts w:ascii="Times New Roman" w:hAnsi="Times New Roman"/>
          <w:spacing w:val="19"/>
          <w:sz w:val="24"/>
          <w:szCs w:val="24"/>
        </w:rPr>
        <w:t xml:space="preserve"> </w:t>
      </w:r>
      <w:r w:rsidRPr="00FD7EAA">
        <w:rPr>
          <w:rFonts w:ascii="Times New Roman" w:hAnsi="Times New Roman"/>
          <w:sz w:val="24"/>
          <w:szCs w:val="24"/>
        </w:rPr>
        <w:t>also</w:t>
      </w:r>
      <w:r w:rsidRPr="00FD7EAA">
        <w:rPr>
          <w:rFonts w:ascii="Times New Roman" w:hAnsi="Times New Roman"/>
          <w:spacing w:val="19"/>
          <w:sz w:val="24"/>
          <w:szCs w:val="24"/>
        </w:rPr>
        <w:t xml:space="preserve"> </w:t>
      </w:r>
      <w:r w:rsidRPr="00FD7EAA">
        <w:rPr>
          <w:rFonts w:ascii="Times New Roman" w:hAnsi="Times New Roman"/>
          <w:sz w:val="24"/>
          <w:szCs w:val="24"/>
        </w:rPr>
        <w:t>that</w:t>
      </w:r>
      <w:r w:rsidRPr="00FD7EAA">
        <w:rPr>
          <w:rFonts w:ascii="Times New Roman" w:hAnsi="Times New Roman"/>
          <w:spacing w:val="19"/>
          <w:sz w:val="24"/>
          <w:szCs w:val="24"/>
        </w:rPr>
        <w:t xml:space="preserve"> </w:t>
      </w:r>
      <w:r w:rsidRPr="00FD7EAA">
        <w:rPr>
          <w:rFonts w:ascii="Times New Roman" w:hAnsi="Times New Roman"/>
          <w:sz w:val="24"/>
          <w:szCs w:val="24"/>
        </w:rPr>
        <w:t>the</w:t>
      </w:r>
      <w:r w:rsidRPr="00FD7EAA">
        <w:rPr>
          <w:rFonts w:ascii="Times New Roman" w:hAnsi="Times New Roman"/>
          <w:spacing w:val="19"/>
          <w:sz w:val="24"/>
          <w:szCs w:val="24"/>
        </w:rPr>
        <w:t xml:space="preserve"> </w:t>
      </w:r>
      <w:r w:rsidRPr="00FD7EAA">
        <w:rPr>
          <w:rFonts w:ascii="Times New Roman" w:hAnsi="Times New Roman"/>
          <w:sz w:val="24"/>
          <w:szCs w:val="24"/>
        </w:rPr>
        <w:t>transitio</w:t>
      </w:r>
      <w:r w:rsidRPr="00FD7EAA">
        <w:rPr>
          <w:rFonts w:ascii="Times New Roman" w:hAnsi="Times New Roman"/>
          <w:spacing w:val="-1"/>
          <w:sz w:val="24"/>
          <w:szCs w:val="24"/>
        </w:rPr>
        <w:t>n</w:t>
      </w:r>
      <w:r w:rsidRPr="00FD7EAA">
        <w:rPr>
          <w:rFonts w:ascii="Times New Roman" w:hAnsi="Times New Roman"/>
          <w:sz w:val="24"/>
          <w:szCs w:val="24"/>
        </w:rPr>
        <w:t>al</w:t>
      </w:r>
      <w:r w:rsidRPr="00FD7EAA">
        <w:rPr>
          <w:rFonts w:ascii="Times New Roman" w:hAnsi="Times New Roman"/>
          <w:spacing w:val="19"/>
          <w:sz w:val="24"/>
          <w:szCs w:val="24"/>
        </w:rPr>
        <w:t xml:space="preserve"> </w:t>
      </w:r>
      <w:r w:rsidRPr="00FD7EAA">
        <w:rPr>
          <w:rFonts w:ascii="Times New Roman" w:hAnsi="Times New Roman"/>
          <w:sz w:val="24"/>
          <w:szCs w:val="24"/>
        </w:rPr>
        <w:t>per</w:t>
      </w:r>
      <w:r w:rsidRPr="00FD7EAA">
        <w:rPr>
          <w:rFonts w:ascii="Times New Roman" w:hAnsi="Times New Roman"/>
          <w:spacing w:val="-1"/>
          <w:sz w:val="24"/>
          <w:szCs w:val="24"/>
        </w:rPr>
        <w:t>i</w:t>
      </w:r>
      <w:r w:rsidRPr="00FD7EAA">
        <w:rPr>
          <w:rFonts w:ascii="Times New Roman" w:hAnsi="Times New Roman"/>
          <w:sz w:val="24"/>
          <w:szCs w:val="24"/>
        </w:rPr>
        <w:t>od</w:t>
      </w:r>
      <w:r w:rsidRPr="00FD7EAA">
        <w:rPr>
          <w:rFonts w:ascii="Times New Roman" w:hAnsi="Times New Roman"/>
          <w:spacing w:val="19"/>
          <w:sz w:val="24"/>
          <w:szCs w:val="24"/>
        </w:rPr>
        <w:t xml:space="preserve"> </w:t>
      </w:r>
      <w:r w:rsidRPr="00FD7EAA">
        <w:rPr>
          <w:rFonts w:ascii="Times New Roman" w:hAnsi="Times New Roman"/>
          <w:sz w:val="24"/>
          <w:szCs w:val="24"/>
        </w:rPr>
        <w:t>may,</w:t>
      </w:r>
      <w:r w:rsidRPr="00FD7EAA">
        <w:rPr>
          <w:rFonts w:ascii="Times New Roman" w:hAnsi="Times New Roman"/>
          <w:spacing w:val="19"/>
          <w:sz w:val="24"/>
          <w:szCs w:val="24"/>
        </w:rPr>
        <w:t xml:space="preserve"> </w:t>
      </w:r>
      <w:r w:rsidRPr="00FD7EAA">
        <w:rPr>
          <w:rFonts w:ascii="Times New Roman" w:hAnsi="Times New Roman"/>
          <w:sz w:val="24"/>
          <w:szCs w:val="24"/>
        </w:rPr>
        <w:t>aft</w:t>
      </w:r>
      <w:r w:rsidRPr="00FD7EAA">
        <w:rPr>
          <w:rFonts w:ascii="Times New Roman" w:hAnsi="Times New Roman"/>
          <w:spacing w:val="1"/>
          <w:sz w:val="24"/>
          <w:szCs w:val="24"/>
        </w:rPr>
        <w:t>e</w:t>
      </w:r>
      <w:r w:rsidRPr="00FD7EAA">
        <w:rPr>
          <w:rFonts w:ascii="Times New Roman" w:hAnsi="Times New Roman"/>
          <w:sz w:val="24"/>
          <w:szCs w:val="24"/>
        </w:rPr>
        <w:t>r</w:t>
      </w:r>
      <w:r w:rsidRPr="00FD7EAA">
        <w:rPr>
          <w:rFonts w:ascii="Times New Roman" w:hAnsi="Times New Roman"/>
          <w:spacing w:val="19"/>
          <w:sz w:val="24"/>
          <w:szCs w:val="24"/>
        </w:rPr>
        <w:t xml:space="preserve"> </w:t>
      </w:r>
      <w:r w:rsidRPr="00FD7EAA">
        <w:rPr>
          <w:rFonts w:ascii="Times New Roman" w:hAnsi="Times New Roman"/>
          <w:sz w:val="24"/>
          <w:szCs w:val="24"/>
        </w:rPr>
        <w:t>the</w:t>
      </w:r>
      <w:r w:rsidRPr="00FD7EAA">
        <w:rPr>
          <w:rFonts w:ascii="Times New Roman" w:hAnsi="Times New Roman"/>
          <w:spacing w:val="19"/>
          <w:sz w:val="24"/>
          <w:szCs w:val="24"/>
        </w:rPr>
        <w:t xml:space="preserve"> </w:t>
      </w:r>
      <w:r w:rsidRPr="00FD7EAA">
        <w:rPr>
          <w:rFonts w:ascii="Times New Roman" w:hAnsi="Times New Roman"/>
          <w:sz w:val="24"/>
          <w:szCs w:val="24"/>
        </w:rPr>
        <w:t>complet</w:t>
      </w:r>
      <w:r w:rsidRPr="00FD7EAA">
        <w:rPr>
          <w:rFonts w:ascii="Times New Roman" w:hAnsi="Times New Roman"/>
          <w:spacing w:val="-1"/>
          <w:sz w:val="24"/>
          <w:szCs w:val="24"/>
        </w:rPr>
        <w:t>i</w:t>
      </w:r>
      <w:r w:rsidRPr="00FD7EAA">
        <w:rPr>
          <w:rFonts w:ascii="Times New Roman" w:hAnsi="Times New Roman"/>
          <w:sz w:val="24"/>
          <w:szCs w:val="24"/>
        </w:rPr>
        <w:t>on</w:t>
      </w:r>
      <w:r w:rsidRPr="00FD7EAA">
        <w:rPr>
          <w:rFonts w:ascii="Times New Roman" w:hAnsi="Times New Roman"/>
          <w:spacing w:val="19"/>
          <w:sz w:val="24"/>
          <w:szCs w:val="24"/>
        </w:rPr>
        <w:t xml:space="preserve"> </w:t>
      </w:r>
      <w:r w:rsidRPr="00FD7EAA">
        <w:rPr>
          <w:rFonts w:ascii="Times New Roman" w:hAnsi="Times New Roman"/>
          <w:sz w:val="24"/>
          <w:szCs w:val="24"/>
        </w:rPr>
        <w:t>of</w:t>
      </w:r>
      <w:r w:rsidRPr="00FD7EAA">
        <w:rPr>
          <w:rFonts w:ascii="Times New Roman" w:hAnsi="Times New Roman"/>
          <w:spacing w:val="19"/>
          <w:sz w:val="24"/>
          <w:szCs w:val="24"/>
        </w:rPr>
        <w:t xml:space="preserve"> </w:t>
      </w:r>
      <w:r w:rsidRPr="00FD7EAA">
        <w:rPr>
          <w:rFonts w:ascii="Times New Roman" w:hAnsi="Times New Roman"/>
          <w:sz w:val="24"/>
          <w:szCs w:val="24"/>
        </w:rPr>
        <w:t>the</w:t>
      </w:r>
      <w:r w:rsidRPr="00FD7EAA">
        <w:rPr>
          <w:rFonts w:ascii="Times New Roman" w:hAnsi="Times New Roman"/>
          <w:spacing w:val="19"/>
          <w:sz w:val="24"/>
          <w:szCs w:val="24"/>
        </w:rPr>
        <w:t xml:space="preserve"> </w:t>
      </w:r>
      <w:r w:rsidRPr="00FD7EAA">
        <w:rPr>
          <w:rFonts w:ascii="Times New Roman" w:hAnsi="Times New Roman"/>
          <w:sz w:val="24"/>
          <w:szCs w:val="24"/>
        </w:rPr>
        <w:t>extend</w:t>
      </w:r>
      <w:r w:rsidRPr="00FD7EAA">
        <w:rPr>
          <w:rFonts w:ascii="Times New Roman" w:hAnsi="Times New Roman"/>
          <w:spacing w:val="-1"/>
          <w:sz w:val="24"/>
          <w:szCs w:val="24"/>
        </w:rPr>
        <w:t>e</w:t>
      </w:r>
      <w:r w:rsidRPr="00FD7EAA">
        <w:rPr>
          <w:rFonts w:ascii="Times New Roman" w:hAnsi="Times New Roman"/>
          <w:sz w:val="24"/>
          <w:szCs w:val="24"/>
        </w:rPr>
        <w:t>d</w:t>
      </w:r>
      <w:r w:rsidRPr="00FD7EAA">
        <w:rPr>
          <w:rFonts w:ascii="Times New Roman" w:hAnsi="Times New Roman"/>
          <w:spacing w:val="19"/>
          <w:sz w:val="24"/>
          <w:szCs w:val="24"/>
        </w:rPr>
        <w:t xml:space="preserve"> </w:t>
      </w:r>
      <w:r w:rsidRPr="00FD7EAA">
        <w:rPr>
          <w:rFonts w:ascii="Times New Roman" w:hAnsi="Times New Roman"/>
          <w:sz w:val="24"/>
          <w:szCs w:val="24"/>
        </w:rPr>
        <w:t>tra</w:t>
      </w:r>
      <w:r w:rsidRPr="00FD7EAA">
        <w:rPr>
          <w:rFonts w:ascii="Times New Roman" w:hAnsi="Times New Roman"/>
          <w:spacing w:val="-1"/>
          <w:sz w:val="24"/>
          <w:szCs w:val="24"/>
        </w:rPr>
        <w:t>n</w:t>
      </w:r>
      <w:r w:rsidRPr="00FD7EAA">
        <w:rPr>
          <w:rFonts w:ascii="Times New Roman" w:hAnsi="Times New Roman"/>
          <w:sz w:val="24"/>
          <w:szCs w:val="24"/>
        </w:rPr>
        <w:t>sition</w:t>
      </w:r>
      <w:r w:rsidRPr="00FD7EAA">
        <w:rPr>
          <w:rFonts w:ascii="Times New Roman" w:hAnsi="Times New Roman"/>
          <w:spacing w:val="19"/>
          <w:sz w:val="24"/>
          <w:szCs w:val="24"/>
        </w:rPr>
        <w:t xml:space="preserve"> </w:t>
      </w:r>
      <w:r w:rsidRPr="00FD7EAA">
        <w:rPr>
          <w:rFonts w:ascii="Times New Roman" w:hAnsi="Times New Roman"/>
          <w:sz w:val="24"/>
          <w:szCs w:val="24"/>
        </w:rPr>
        <w:t>per</w:t>
      </w:r>
      <w:r w:rsidRPr="00FD7EAA">
        <w:rPr>
          <w:rFonts w:ascii="Times New Roman" w:hAnsi="Times New Roman"/>
          <w:spacing w:val="-1"/>
          <w:sz w:val="24"/>
          <w:szCs w:val="24"/>
        </w:rPr>
        <w:t>i</w:t>
      </w:r>
      <w:r w:rsidRPr="00FD7EAA">
        <w:rPr>
          <w:rFonts w:ascii="Times New Roman" w:hAnsi="Times New Roman"/>
          <w:sz w:val="24"/>
          <w:szCs w:val="24"/>
        </w:rPr>
        <w:t>od</w:t>
      </w:r>
      <w:r w:rsidRPr="00FD7EAA">
        <w:rPr>
          <w:rFonts w:ascii="Times New Roman" w:hAnsi="Times New Roman"/>
          <w:spacing w:val="19"/>
          <w:sz w:val="24"/>
          <w:szCs w:val="24"/>
        </w:rPr>
        <w:t xml:space="preserve"> </w:t>
      </w:r>
      <w:r w:rsidRPr="00FD7EAA">
        <w:rPr>
          <w:rFonts w:ascii="Times New Roman" w:hAnsi="Times New Roman"/>
          <w:spacing w:val="-1"/>
          <w:sz w:val="24"/>
          <w:szCs w:val="24"/>
        </w:rPr>
        <w:t>o</w:t>
      </w:r>
      <w:r w:rsidRPr="00FD7EAA">
        <w:rPr>
          <w:rFonts w:ascii="Times New Roman" w:hAnsi="Times New Roman"/>
          <w:sz w:val="24"/>
          <w:szCs w:val="24"/>
        </w:rPr>
        <w:t>f two years, be</w:t>
      </w:r>
      <w:r w:rsidRPr="00FD7EAA">
        <w:rPr>
          <w:rFonts w:ascii="Times New Roman" w:hAnsi="Times New Roman"/>
          <w:spacing w:val="-1"/>
          <w:sz w:val="24"/>
          <w:szCs w:val="24"/>
        </w:rPr>
        <w:t xml:space="preserve"> </w:t>
      </w:r>
      <w:r w:rsidRPr="00FD7EAA">
        <w:rPr>
          <w:rFonts w:ascii="Times New Roman" w:hAnsi="Times New Roman"/>
          <w:sz w:val="24"/>
          <w:szCs w:val="24"/>
        </w:rPr>
        <w:t>further exte</w:t>
      </w:r>
      <w:r w:rsidRPr="00FD7EAA">
        <w:rPr>
          <w:rFonts w:ascii="Times New Roman" w:hAnsi="Times New Roman"/>
          <w:spacing w:val="-1"/>
          <w:sz w:val="24"/>
          <w:szCs w:val="24"/>
        </w:rPr>
        <w:t>n</w:t>
      </w:r>
      <w:r w:rsidRPr="00FD7EAA">
        <w:rPr>
          <w:rFonts w:ascii="Times New Roman" w:hAnsi="Times New Roman"/>
          <w:sz w:val="24"/>
          <w:szCs w:val="24"/>
        </w:rPr>
        <w:t>ded for a</w:t>
      </w:r>
      <w:r w:rsidRPr="00FD7EAA">
        <w:rPr>
          <w:rFonts w:ascii="Times New Roman" w:hAnsi="Times New Roman"/>
          <w:spacing w:val="-1"/>
          <w:sz w:val="24"/>
          <w:szCs w:val="24"/>
        </w:rPr>
        <w:t>n</w:t>
      </w:r>
      <w:r w:rsidRPr="00FD7EAA">
        <w:rPr>
          <w:rFonts w:ascii="Times New Roman" w:hAnsi="Times New Roman"/>
          <w:sz w:val="24"/>
          <w:szCs w:val="24"/>
        </w:rPr>
        <w:t>ot</w:t>
      </w:r>
      <w:r w:rsidRPr="00FD7EAA">
        <w:rPr>
          <w:rFonts w:ascii="Times New Roman" w:hAnsi="Times New Roman"/>
          <w:spacing w:val="-1"/>
          <w:sz w:val="24"/>
          <w:szCs w:val="24"/>
        </w:rPr>
        <w:t>h</w:t>
      </w:r>
      <w:r w:rsidRPr="00FD7EAA">
        <w:rPr>
          <w:rFonts w:ascii="Times New Roman" w:hAnsi="Times New Roman"/>
          <w:sz w:val="24"/>
          <w:szCs w:val="24"/>
        </w:rPr>
        <w:t>er two y</w:t>
      </w:r>
      <w:r w:rsidRPr="00FD7EAA">
        <w:rPr>
          <w:rFonts w:ascii="Times New Roman" w:hAnsi="Times New Roman"/>
          <w:spacing w:val="1"/>
          <w:sz w:val="24"/>
          <w:szCs w:val="24"/>
        </w:rPr>
        <w:t>e</w:t>
      </w:r>
      <w:r w:rsidRPr="00FD7EAA">
        <w:rPr>
          <w:rFonts w:ascii="Times New Roman" w:hAnsi="Times New Roman"/>
          <w:spacing w:val="-1"/>
          <w:sz w:val="24"/>
          <w:szCs w:val="24"/>
        </w:rPr>
        <w:t>a</w:t>
      </w:r>
      <w:r w:rsidRPr="00FD7EAA">
        <w:rPr>
          <w:rFonts w:ascii="Times New Roman" w:hAnsi="Times New Roman"/>
          <w:sz w:val="24"/>
          <w:szCs w:val="24"/>
        </w:rPr>
        <w:t>rs</w:t>
      </w:r>
      <w:r w:rsidRPr="00FD7EAA">
        <w:rPr>
          <w:rFonts w:ascii="Times New Roman" w:hAnsi="Times New Roman"/>
          <w:spacing w:val="-1"/>
          <w:sz w:val="24"/>
          <w:szCs w:val="24"/>
        </w:rPr>
        <w:t xml:space="preserve"> </w:t>
      </w:r>
      <w:r w:rsidRPr="00FD7EAA">
        <w:rPr>
          <w:rFonts w:ascii="Times New Roman" w:hAnsi="Times New Roman"/>
          <w:sz w:val="24"/>
          <w:szCs w:val="24"/>
        </w:rPr>
        <w:t>or less</w:t>
      </w:r>
      <w:r w:rsidRPr="00FD7EAA">
        <w:rPr>
          <w:rFonts w:ascii="Times New Roman" w:hAnsi="Times New Roman"/>
          <w:spacing w:val="-1"/>
          <w:sz w:val="24"/>
          <w:szCs w:val="24"/>
        </w:rPr>
        <w:t>e</w:t>
      </w:r>
      <w:r w:rsidRPr="00FD7EAA">
        <w:rPr>
          <w:rFonts w:ascii="Times New Roman" w:hAnsi="Times New Roman"/>
          <w:sz w:val="24"/>
          <w:szCs w:val="24"/>
        </w:rPr>
        <w:t>r p</w:t>
      </w:r>
      <w:r w:rsidRPr="00FD7EAA">
        <w:rPr>
          <w:rFonts w:ascii="Times New Roman" w:hAnsi="Times New Roman"/>
          <w:spacing w:val="-1"/>
          <w:sz w:val="24"/>
          <w:szCs w:val="24"/>
        </w:rPr>
        <w:t>e</w:t>
      </w:r>
      <w:r w:rsidRPr="00FD7EAA">
        <w:rPr>
          <w:rFonts w:ascii="Times New Roman" w:hAnsi="Times New Roman"/>
          <w:sz w:val="24"/>
          <w:szCs w:val="24"/>
        </w:rPr>
        <w:t>r</w:t>
      </w:r>
      <w:r w:rsidRPr="00FD7EAA">
        <w:rPr>
          <w:rFonts w:ascii="Times New Roman" w:hAnsi="Times New Roman"/>
          <w:spacing w:val="-1"/>
          <w:sz w:val="24"/>
          <w:szCs w:val="24"/>
        </w:rPr>
        <w:t>i</w:t>
      </w:r>
      <w:r w:rsidRPr="00FD7EAA">
        <w:rPr>
          <w:rFonts w:ascii="Times New Roman" w:hAnsi="Times New Roman"/>
          <w:sz w:val="24"/>
          <w:szCs w:val="24"/>
        </w:rPr>
        <w:t>od as the B</w:t>
      </w:r>
      <w:r w:rsidRPr="00FD7EAA">
        <w:rPr>
          <w:rFonts w:ascii="Times New Roman" w:hAnsi="Times New Roman"/>
          <w:spacing w:val="-1"/>
          <w:sz w:val="24"/>
          <w:szCs w:val="24"/>
        </w:rPr>
        <w:t>o</w:t>
      </w:r>
      <w:r w:rsidRPr="00FD7EAA">
        <w:rPr>
          <w:rFonts w:ascii="Times New Roman" w:hAnsi="Times New Roman"/>
          <w:sz w:val="24"/>
          <w:szCs w:val="24"/>
        </w:rPr>
        <w:t>ard may d</w:t>
      </w:r>
      <w:r w:rsidRPr="00FD7EAA">
        <w:rPr>
          <w:rFonts w:ascii="Times New Roman" w:hAnsi="Times New Roman"/>
          <w:spacing w:val="-1"/>
          <w:sz w:val="24"/>
          <w:szCs w:val="24"/>
        </w:rPr>
        <w:t>e</w:t>
      </w:r>
      <w:r w:rsidRPr="00FD7EAA">
        <w:rPr>
          <w:rFonts w:ascii="Times New Roman" w:hAnsi="Times New Roman"/>
          <w:sz w:val="24"/>
          <w:szCs w:val="24"/>
        </w:rPr>
        <w:t>c</w:t>
      </w:r>
      <w:r w:rsidRPr="00FD7EAA">
        <w:rPr>
          <w:rFonts w:ascii="Times New Roman" w:hAnsi="Times New Roman"/>
          <w:spacing w:val="-1"/>
          <w:sz w:val="24"/>
          <w:szCs w:val="24"/>
        </w:rPr>
        <w:t>i</w:t>
      </w:r>
      <w:r w:rsidRPr="00FD7EAA">
        <w:rPr>
          <w:rFonts w:ascii="Times New Roman" w:hAnsi="Times New Roman"/>
          <w:sz w:val="24"/>
          <w:szCs w:val="24"/>
        </w:rPr>
        <w:t>de;</w:t>
      </w:r>
      <w:r>
        <w:rPr>
          <w:rFonts w:ascii="Times New Roman" w:hAnsi="Times New Roman"/>
          <w:sz w:val="24"/>
          <w:szCs w:val="24"/>
        </w:rPr>
        <w:t>]</w:t>
      </w:r>
    </w:p>
    <w:p w14:paraId="0EBBA2B7" w14:textId="03BBC8BF" w:rsidR="007F4E7B" w:rsidRPr="008D1570" w:rsidRDefault="007F4E7B" w:rsidP="008D1570">
      <w:pPr>
        <w:pStyle w:val="ListParagraph"/>
        <w:numPr>
          <w:ilvl w:val="0"/>
          <w:numId w:val="5"/>
        </w:numPr>
        <w:jc w:val="both"/>
        <w:rPr>
          <w:rFonts w:ascii="Times New Roman" w:hAnsi="Times New Roman"/>
          <w:b/>
          <w:sz w:val="24"/>
          <w:szCs w:val="24"/>
        </w:rPr>
      </w:pPr>
      <w:r w:rsidRPr="008D1570">
        <w:rPr>
          <w:rFonts w:ascii="Times New Roman" w:hAnsi="Times New Roman"/>
          <w:b/>
          <w:sz w:val="24"/>
          <w:szCs w:val="24"/>
        </w:rPr>
        <w:t>Procedure for determination of petroleum and petroleum products pipeline transportation tariff</w:t>
      </w:r>
    </w:p>
    <w:p w14:paraId="4F5E0558" w14:textId="77777777" w:rsidR="007F4E7B" w:rsidRDefault="007F4E7B" w:rsidP="007F4E7B">
      <w:pPr>
        <w:ind w:left="993"/>
        <w:jc w:val="both"/>
        <w:rPr>
          <w:rFonts w:ascii="Times New Roman" w:hAnsi="Times New Roman"/>
          <w:sz w:val="24"/>
          <w:szCs w:val="24"/>
        </w:rPr>
      </w:pPr>
      <w:r>
        <w:rPr>
          <w:rFonts w:ascii="Times New Roman" w:hAnsi="Times New Roman"/>
          <w:sz w:val="24"/>
          <w:szCs w:val="24"/>
        </w:rPr>
        <w:t>Petroleum and petroleum products pipeline transportation tariff shall be determined by benchmarking against alternate mode of transport, that is, rail at a level of seventy-five per cent except LPG where it will be one hundred per cent on a train load basis for equivalent rail distance along the petroleum and petroleum product pipeline route.</w:t>
      </w:r>
    </w:p>
    <w:p w14:paraId="64FFEA04" w14:textId="77777777" w:rsidR="007F4E7B" w:rsidRDefault="007F4E7B" w:rsidP="007F4E7B">
      <w:pPr>
        <w:ind w:left="993" w:firstLine="447"/>
        <w:jc w:val="both"/>
        <w:rPr>
          <w:rFonts w:ascii="Times New Roman" w:hAnsi="Times New Roman"/>
          <w:sz w:val="24"/>
          <w:szCs w:val="24"/>
        </w:rPr>
      </w:pPr>
      <w:r>
        <w:rPr>
          <w:rStyle w:val="FootnoteReference"/>
          <w:rFonts w:ascii="Times New Roman" w:hAnsi="Times New Roman"/>
          <w:sz w:val="24"/>
          <w:szCs w:val="24"/>
        </w:rPr>
        <w:footnoteReference w:id="3"/>
      </w:r>
      <w:r>
        <w:rPr>
          <w:rFonts w:ascii="Times New Roman" w:hAnsi="Times New Roman"/>
          <w:sz w:val="24"/>
          <w:szCs w:val="24"/>
        </w:rPr>
        <w:t>[</w:t>
      </w:r>
      <w:r w:rsidRPr="004A370F">
        <w:rPr>
          <w:rFonts w:ascii="Times New Roman" w:hAnsi="Times New Roman"/>
          <w:sz w:val="24"/>
          <w:szCs w:val="24"/>
        </w:rPr>
        <w:t>Provided that the determination of the petroleum and petroleum product pipeline transportation tariff shall be benchmarked against the goods tariff table of the railways as applicable on the date of the commencement of the Petroleum and Natural Gas Regulatory Board (Determination of Petroleum and Petroleum Products Pipeline Transportation Tariff) Amendment Regulations, 2012 which shall be frozen during the extended period of transition.</w:t>
      </w:r>
      <w:r>
        <w:rPr>
          <w:rFonts w:ascii="Times New Roman" w:hAnsi="Times New Roman"/>
          <w:sz w:val="24"/>
          <w:szCs w:val="24"/>
        </w:rPr>
        <w:t>]</w:t>
      </w:r>
    </w:p>
    <w:p w14:paraId="48C18E9E" w14:textId="6A256DE6" w:rsidR="007F4E7B" w:rsidRDefault="006D7A15" w:rsidP="006D7A15">
      <w:pPr>
        <w:ind w:left="993" w:firstLine="447"/>
        <w:jc w:val="both"/>
        <w:rPr>
          <w:rFonts w:ascii="Times New Roman" w:hAnsi="Times New Roman"/>
          <w:sz w:val="24"/>
          <w:szCs w:val="24"/>
        </w:rPr>
      </w:pPr>
      <w:r>
        <w:rPr>
          <w:rStyle w:val="FootnoteReference"/>
          <w:rFonts w:ascii="Times New Roman" w:hAnsi="Times New Roman"/>
          <w:sz w:val="24"/>
          <w:szCs w:val="24"/>
        </w:rPr>
        <w:footnoteReference w:id="4"/>
      </w:r>
      <w:r>
        <w:rPr>
          <w:rFonts w:ascii="Times New Roman" w:hAnsi="Times New Roman"/>
          <w:sz w:val="24"/>
          <w:szCs w:val="24"/>
        </w:rPr>
        <w:t>[</w:t>
      </w:r>
      <w:r w:rsidR="000C0AB2" w:rsidRPr="00FD7EAA">
        <w:rPr>
          <w:rFonts w:ascii="Times New Roman" w:hAnsi="Times New Roman"/>
          <w:sz w:val="24"/>
          <w:szCs w:val="24"/>
        </w:rPr>
        <w:t>Provid</w:t>
      </w:r>
      <w:r w:rsidR="000C0AB2" w:rsidRPr="00FD7EAA">
        <w:rPr>
          <w:rFonts w:ascii="Times New Roman" w:hAnsi="Times New Roman"/>
          <w:spacing w:val="-1"/>
          <w:sz w:val="24"/>
          <w:szCs w:val="24"/>
        </w:rPr>
        <w:t>e</w:t>
      </w:r>
      <w:r w:rsidR="000C0AB2" w:rsidRPr="00FD7EAA">
        <w:rPr>
          <w:rFonts w:ascii="Times New Roman" w:hAnsi="Times New Roman"/>
          <w:sz w:val="24"/>
          <w:szCs w:val="24"/>
        </w:rPr>
        <w:t>d</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fur</w:t>
      </w:r>
      <w:r w:rsidR="000C0AB2" w:rsidRPr="00FD7EAA">
        <w:rPr>
          <w:rFonts w:ascii="Times New Roman" w:hAnsi="Times New Roman"/>
          <w:spacing w:val="-2"/>
          <w:sz w:val="24"/>
          <w:szCs w:val="24"/>
        </w:rPr>
        <w:t>t</w:t>
      </w:r>
      <w:r w:rsidR="000C0AB2" w:rsidRPr="00FD7EAA">
        <w:rPr>
          <w:rFonts w:ascii="Times New Roman" w:hAnsi="Times New Roman"/>
          <w:sz w:val="24"/>
          <w:szCs w:val="24"/>
        </w:rPr>
        <w:t>her</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that</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the determ</w:t>
      </w:r>
      <w:r w:rsidR="000C0AB2" w:rsidRPr="00FD7EAA">
        <w:rPr>
          <w:rFonts w:ascii="Times New Roman" w:hAnsi="Times New Roman"/>
          <w:spacing w:val="-2"/>
          <w:sz w:val="24"/>
          <w:szCs w:val="24"/>
        </w:rPr>
        <w:t>i</w:t>
      </w:r>
      <w:r w:rsidR="000C0AB2" w:rsidRPr="00FD7EAA">
        <w:rPr>
          <w:rFonts w:ascii="Times New Roman" w:hAnsi="Times New Roman"/>
          <w:sz w:val="24"/>
          <w:szCs w:val="24"/>
        </w:rPr>
        <w:t>nation of</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the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petro</w:t>
      </w:r>
      <w:r w:rsidR="000C0AB2" w:rsidRPr="00FD7EAA">
        <w:rPr>
          <w:rFonts w:ascii="Times New Roman" w:hAnsi="Times New Roman"/>
          <w:spacing w:val="-1"/>
          <w:sz w:val="24"/>
          <w:szCs w:val="24"/>
        </w:rPr>
        <w:t>l</w:t>
      </w:r>
      <w:r w:rsidR="000C0AB2" w:rsidRPr="00FD7EAA">
        <w:rPr>
          <w:rFonts w:ascii="Times New Roman" w:hAnsi="Times New Roman"/>
          <w:sz w:val="24"/>
          <w:szCs w:val="24"/>
        </w:rPr>
        <w:t>eum</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a</w:t>
      </w:r>
      <w:r w:rsidR="000C0AB2" w:rsidRPr="00FD7EAA">
        <w:rPr>
          <w:rFonts w:ascii="Times New Roman" w:hAnsi="Times New Roman"/>
          <w:spacing w:val="-1"/>
          <w:sz w:val="24"/>
          <w:szCs w:val="24"/>
        </w:rPr>
        <w:t>n</w:t>
      </w:r>
      <w:r w:rsidR="000C0AB2" w:rsidRPr="00FD7EAA">
        <w:rPr>
          <w:rFonts w:ascii="Times New Roman" w:hAnsi="Times New Roman"/>
          <w:sz w:val="24"/>
          <w:szCs w:val="24"/>
        </w:rPr>
        <w:t>d</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pe</w:t>
      </w:r>
      <w:r w:rsidR="000C0AB2" w:rsidRPr="00FD7EAA">
        <w:rPr>
          <w:rFonts w:ascii="Times New Roman" w:hAnsi="Times New Roman"/>
          <w:spacing w:val="-2"/>
          <w:sz w:val="24"/>
          <w:szCs w:val="24"/>
        </w:rPr>
        <w:t>t</w:t>
      </w:r>
      <w:r w:rsidR="000C0AB2" w:rsidRPr="00FD7EAA">
        <w:rPr>
          <w:rFonts w:ascii="Times New Roman" w:hAnsi="Times New Roman"/>
          <w:sz w:val="24"/>
          <w:szCs w:val="24"/>
        </w:rPr>
        <w:t>role</w:t>
      </w:r>
      <w:r w:rsidR="000C0AB2" w:rsidRPr="00FD7EAA">
        <w:rPr>
          <w:rFonts w:ascii="Times New Roman" w:hAnsi="Times New Roman"/>
          <w:spacing w:val="-1"/>
          <w:sz w:val="24"/>
          <w:szCs w:val="24"/>
        </w:rPr>
        <w:t>u</w:t>
      </w:r>
      <w:r w:rsidR="000C0AB2" w:rsidRPr="00FD7EAA">
        <w:rPr>
          <w:rFonts w:ascii="Times New Roman" w:hAnsi="Times New Roman"/>
          <w:sz w:val="24"/>
          <w:szCs w:val="24"/>
        </w:rPr>
        <w:t>m</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prod</w:t>
      </w:r>
      <w:r w:rsidR="000C0AB2" w:rsidRPr="00FD7EAA">
        <w:rPr>
          <w:rFonts w:ascii="Times New Roman" w:hAnsi="Times New Roman"/>
          <w:spacing w:val="-1"/>
          <w:sz w:val="24"/>
          <w:szCs w:val="24"/>
        </w:rPr>
        <w:t>u</w:t>
      </w:r>
      <w:r w:rsidR="000C0AB2" w:rsidRPr="00FD7EAA">
        <w:rPr>
          <w:rFonts w:ascii="Times New Roman" w:hAnsi="Times New Roman"/>
          <w:sz w:val="24"/>
          <w:szCs w:val="24"/>
        </w:rPr>
        <w:t>ct</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pipeli</w:t>
      </w:r>
      <w:r w:rsidR="000C0AB2" w:rsidRPr="00FD7EAA">
        <w:rPr>
          <w:rFonts w:ascii="Times New Roman" w:hAnsi="Times New Roman"/>
          <w:spacing w:val="-1"/>
          <w:sz w:val="24"/>
          <w:szCs w:val="24"/>
        </w:rPr>
        <w:t>n</w:t>
      </w:r>
      <w:r w:rsidR="000C0AB2" w:rsidRPr="00FD7EAA">
        <w:rPr>
          <w:rFonts w:ascii="Times New Roman" w:hAnsi="Times New Roman"/>
          <w:sz w:val="24"/>
          <w:szCs w:val="24"/>
        </w:rPr>
        <w:t>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transportati</w:t>
      </w:r>
      <w:r w:rsidR="000C0AB2" w:rsidRPr="00FD7EAA">
        <w:rPr>
          <w:rFonts w:ascii="Times New Roman" w:hAnsi="Times New Roman"/>
          <w:spacing w:val="-1"/>
          <w:sz w:val="24"/>
          <w:szCs w:val="24"/>
        </w:rPr>
        <w:t>o</w:t>
      </w:r>
      <w:r w:rsidR="000C0AB2" w:rsidRPr="00FD7EAA">
        <w:rPr>
          <w:rFonts w:ascii="Times New Roman" w:hAnsi="Times New Roman"/>
          <w:sz w:val="24"/>
          <w:szCs w:val="24"/>
        </w:rPr>
        <w:t>n tariff</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shall</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be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be</w:t>
      </w:r>
      <w:r w:rsidR="000C0AB2" w:rsidRPr="00FD7EAA">
        <w:rPr>
          <w:rFonts w:ascii="Times New Roman" w:hAnsi="Times New Roman"/>
          <w:spacing w:val="-1"/>
          <w:sz w:val="24"/>
          <w:szCs w:val="24"/>
        </w:rPr>
        <w:t>n</w:t>
      </w:r>
      <w:r w:rsidR="000C0AB2" w:rsidRPr="00FD7EAA">
        <w:rPr>
          <w:rFonts w:ascii="Times New Roman" w:hAnsi="Times New Roman"/>
          <w:sz w:val="24"/>
          <w:szCs w:val="24"/>
        </w:rPr>
        <w:t>chm</w:t>
      </w:r>
      <w:r w:rsidR="000C0AB2" w:rsidRPr="00FD7EAA">
        <w:rPr>
          <w:rFonts w:ascii="Times New Roman" w:hAnsi="Times New Roman"/>
          <w:spacing w:val="-1"/>
          <w:sz w:val="24"/>
          <w:szCs w:val="24"/>
        </w:rPr>
        <w:t>a</w:t>
      </w:r>
      <w:r w:rsidR="000C0AB2" w:rsidRPr="00FD7EAA">
        <w:rPr>
          <w:rFonts w:ascii="Times New Roman" w:hAnsi="Times New Roman"/>
          <w:sz w:val="24"/>
          <w:szCs w:val="24"/>
        </w:rPr>
        <w:t>rked against</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the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goo</w:t>
      </w:r>
      <w:r w:rsidR="000C0AB2" w:rsidRPr="00FD7EAA">
        <w:rPr>
          <w:rFonts w:ascii="Times New Roman" w:hAnsi="Times New Roman"/>
          <w:spacing w:val="-1"/>
          <w:sz w:val="24"/>
          <w:szCs w:val="24"/>
        </w:rPr>
        <w:t>d</w:t>
      </w:r>
      <w:r w:rsidR="000C0AB2" w:rsidRPr="00FD7EAA">
        <w:rPr>
          <w:rFonts w:ascii="Times New Roman" w:hAnsi="Times New Roman"/>
          <w:sz w:val="24"/>
          <w:szCs w:val="24"/>
        </w:rPr>
        <w:t>s</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tariff</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tab</w:t>
      </w:r>
      <w:r w:rsidR="000C0AB2" w:rsidRPr="00FD7EAA">
        <w:rPr>
          <w:rFonts w:ascii="Times New Roman" w:hAnsi="Times New Roman"/>
          <w:spacing w:val="1"/>
          <w:sz w:val="24"/>
          <w:szCs w:val="24"/>
        </w:rPr>
        <w:t>l</w:t>
      </w:r>
      <w:r w:rsidR="000C0AB2" w:rsidRPr="00FD7EAA">
        <w:rPr>
          <w:rFonts w:ascii="Times New Roman" w:hAnsi="Times New Roman"/>
          <w:sz w:val="24"/>
          <w:szCs w:val="24"/>
        </w:rPr>
        <w:t>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of</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the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railways</w:t>
      </w:r>
      <w:r w:rsidR="000C0AB2" w:rsidRPr="00FD7EAA">
        <w:rPr>
          <w:rFonts w:ascii="Times New Roman" w:hAnsi="Times New Roman"/>
          <w:spacing w:val="1"/>
          <w:sz w:val="24"/>
          <w:szCs w:val="24"/>
        </w:rPr>
        <w:t xml:space="preserve"> </w:t>
      </w:r>
      <w:r w:rsidR="000C0AB2" w:rsidRPr="00FD7EAA">
        <w:rPr>
          <w:rFonts w:ascii="Times New Roman" w:hAnsi="Times New Roman"/>
          <w:spacing w:val="-1"/>
          <w:sz w:val="24"/>
          <w:szCs w:val="24"/>
        </w:rPr>
        <w:t>a</w:t>
      </w:r>
      <w:r w:rsidR="000C0AB2" w:rsidRPr="00FD7EAA">
        <w:rPr>
          <w:rFonts w:ascii="Times New Roman" w:hAnsi="Times New Roman"/>
          <w:sz w:val="24"/>
          <w:szCs w:val="24"/>
        </w:rPr>
        <w:t>s</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ap</w:t>
      </w:r>
      <w:r w:rsidR="000C0AB2" w:rsidRPr="00FD7EAA">
        <w:rPr>
          <w:rFonts w:ascii="Times New Roman" w:hAnsi="Times New Roman"/>
          <w:spacing w:val="-1"/>
          <w:sz w:val="24"/>
          <w:szCs w:val="24"/>
        </w:rPr>
        <w:t>p</w:t>
      </w:r>
      <w:r w:rsidR="000C0AB2" w:rsidRPr="00FD7EAA">
        <w:rPr>
          <w:rFonts w:ascii="Times New Roman" w:hAnsi="Times New Roman"/>
          <w:sz w:val="24"/>
          <w:szCs w:val="24"/>
        </w:rPr>
        <w:t>licab</w:t>
      </w:r>
      <w:r w:rsidR="000C0AB2" w:rsidRPr="00FD7EAA">
        <w:rPr>
          <w:rFonts w:ascii="Times New Roman" w:hAnsi="Times New Roman"/>
          <w:spacing w:val="-1"/>
          <w:sz w:val="24"/>
          <w:szCs w:val="24"/>
        </w:rPr>
        <w:t>l</w:t>
      </w:r>
      <w:r w:rsidR="000C0AB2" w:rsidRPr="00FD7EAA">
        <w:rPr>
          <w:rFonts w:ascii="Times New Roman" w:hAnsi="Times New Roman"/>
          <w:sz w:val="24"/>
          <w:szCs w:val="24"/>
        </w:rPr>
        <w:t>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on</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the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date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of</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 xml:space="preserve">the </w:t>
      </w:r>
      <w:r w:rsidR="000C0AB2" w:rsidRPr="00FD7EAA">
        <w:rPr>
          <w:rFonts w:ascii="Times New Roman" w:hAnsi="Times New Roman"/>
          <w:spacing w:val="1"/>
          <w:sz w:val="24"/>
          <w:szCs w:val="24"/>
        </w:rPr>
        <w:t>c</w:t>
      </w:r>
      <w:r w:rsidR="000C0AB2" w:rsidRPr="00FD7EAA">
        <w:rPr>
          <w:rFonts w:ascii="Times New Roman" w:hAnsi="Times New Roman"/>
          <w:sz w:val="24"/>
          <w:szCs w:val="24"/>
        </w:rPr>
        <w:t>o</w:t>
      </w:r>
      <w:r w:rsidR="000C0AB2" w:rsidRPr="00FD7EAA">
        <w:rPr>
          <w:rFonts w:ascii="Times New Roman" w:hAnsi="Times New Roman"/>
          <w:spacing w:val="-1"/>
          <w:sz w:val="24"/>
          <w:szCs w:val="24"/>
        </w:rPr>
        <w:t>min</w:t>
      </w:r>
      <w:r w:rsidR="000C0AB2" w:rsidRPr="00FD7EAA">
        <w:rPr>
          <w:rFonts w:ascii="Times New Roman" w:hAnsi="Times New Roman"/>
          <w:sz w:val="24"/>
          <w:szCs w:val="24"/>
        </w:rPr>
        <w:t>g</w:t>
      </w:r>
      <w:r w:rsidR="000C0AB2" w:rsidRPr="00FD7EAA">
        <w:rPr>
          <w:rFonts w:ascii="Times New Roman" w:hAnsi="Times New Roman"/>
          <w:spacing w:val="1"/>
          <w:sz w:val="24"/>
          <w:szCs w:val="24"/>
        </w:rPr>
        <w:t xml:space="preserve"> </w:t>
      </w:r>
      <w:r w:rsidR="000C0AB2" w:rsidRPr="00FD7EAA">
        <w:rPr>
          <w:rFonts w:ascii="Times New Roman" w:hAnsi="Times New Roman"/>
          <w:spacing w:val="-1"/>
          <w:sz w:val="24"/>
          <w:szCs w:val="24"/>
        </w:rPr>
        <w:t>i</w:t>
      </w:r>
      <w:r w:rsidR="000C0AB2" w:rsidRPr="00FD7EAA">
        <w:rPr>
          <w:rFonts w:ascii="Times New Roman" w:hAnsi="Times New Roman"/>
          <w:sz w:val="24"/>
          <w:szCs w:val="24"/>
        </w:rPr>
        <w:t>n</w:t>
      </w:r>
      <w:r w:rsidR="000C0AB2" w:rsidRPr="00FD7EAA">
        <w:rPr>
          <w:rFonts w:ascii="Times New Roman" w:hAnsi="Times New Roman"/>
          <w:spacing w:val="-1"/>
          <w:sz w:val="24"/>
          <w:szCs w:val="24"/>
        </w:rPr>
        <w:t>t</w:t>
      </w:r>
      <w:r w:rsidR="000C0AB2" w:rsidRPr="00FD7EAA">
        <w:rPr>
          <w:rFonts w:ascii="Times New Roman" w:hAnsi="Times New Roman"/>
          <w:sz w:val="24"/>
          <w:szCs w:val="24"/>
        </w:rPr>
        <w:t>o</w:t>
      </w:r>
      <w:r w:rsidR="000C0AB2" w:rsidRPr="00FD7EAA">
        <w:rPr>
          <w:rFonts w:ascii="Times New Roman" w:hAnsi="Times New Roman"/>
          <w:spacing w:val="1"/>
          <w:sz w:val="24"/>
          <w:szCs w:val="24"/>
        </w:rPr>
        <w:t xml:space="preserve"> </w:t>
      </w:r>
      <w:r w:rsidR="000C0AB2" w:rsidRPr="00FD7EAA">
        <w:rPr>
          <w:rFonts w:ascii="Times New Roman" w:hAnsi="Times New Roman"/>
          <w:spacing w:val="-1"/>
          <w:sz w:val="24"/>
          <w:szCs w:val="24"/>
        </w:rPr>
        <w:t>f</w:t>
      </w:r>
      <w:r w:rsidR="000C0AB2" w:rsidRPr="00FD7EAA">
        <w:rPr>
          <w:rFonts w:ascii="Times New Roman" w:hAnsi="Times New Roman"/>
          <w:sz w:val="24"/>
          <w:szCs w:val="24"/>
        </w:rPr>
        <w:t>or</w:t>
      </w:r>
      <w:r w:rsidR="000C0AB2" w:rsidRPr="00FD7EAA">
        <w:rPr>
          <w:rFonts w:ascii="Times New Roman" w:hAnsi="Times New Roman"/>
          <w:spacing w:val="-1"/>
          <w:sz w:val="24"/>
          <w:szCs w:val="24"/>
        </w:rPr>
        <w:t>c</w:t>
      </w:r>
      <w:r w:rsidR="000C0AB2" w:rsidRPr="00FD7EAA">
        <w:rPr>
          <w:rFonts w:ascii="Times New Roman" w:hAnsi="Times New Roman"/>
          <w:sz w:val="24"/>
          <w:szCs w:val="24"/>
        </w:rPr>
        <w:t>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 xml:space="preserve">of </w:t>
      </w:r>
      <w:r w:rsidR="000C0AB2" w:rsidRPr="00FD7EAA">
        <w:rPr>
          <w:rFonts w:ascii="Times New Roman" w:hAnsi="Times New Roman"/>
          <w:spacing w:val="-1"/>
          <w:sz w:val="24"/>
          <w:szCs w:val="24"/>
        </w:rPr>
        <w:t>t</w:t>
      </w:r>
      <w:r w:rsidR="000C0AB2" w:rsidRPr="00FD7EAA">
        <w:rPr>
          <w:rFonts w:ascii="Times New Roman" w:hAnsi="Times New Roman"/>
          <w:sz w:val="24"/>
          <w:szCs w:val="24"/>
        </w:rPr>
        <w:t xml:space="preserve">he </w:t>
      </w:r>
      <w:r w:rsidR="000C0AB2" w:rsidRPr="00FD7EAA">
        <w:rPr>
          <w:rFonts w:ascii="Times New Roman" w:hAnsi="Times New Roman"/>
          <w:spacing w:val="-1"/>
          <w:sz w:val="24"/>
          <w:szCs w:val="24"/>
        </w:rPr>
        <w:t>P</w:t>
      </w:r>
      <w:r w:rsidR="000C0AB2" w:rsidRPr="00FD7EAA">
        <w:rPr>
          <w:rFonts w:ascii="Times New Roman" w:hAnsi="Times New Roman"/>
          <w:sz w:val="24"/>
          <w:szCs w:val="24"/>
        </w:rPr>
        <w:t>e</w:t>
      </w:r>
      <w:r w:rsidR="000C0AB2" w:rsidRPr="00FD7EAA">
        <w:rPr>
          <w:rFonts w:ascii="Times New Roman" w:hAnsi="Times New Roman"/>
          <w:spacing w:val="-1"/>
          <w:sz w:val="24"/>
          <w:szCs w:val="24"/>
        </w:rPr>
        <w:t>t</w:t>
      </w:r>
      <w:r w:rsidR="000C0AB2" w:rsidRPr="00FD7EAA">
        <w:rPr>
          <w:rFonts w:ascii="Times New Roman" w:hAnsi="Times New Roman"/>
          <w:sz w:val="24"/>
          <w:szCs w:val="24"/>
        </w:rPr>
        <w:t>role</w:t>
      </w:r>
      <w:r w:rsidR="000C0AB2" w:rsidRPr="00FD7EAA">
        <w:rPr>
          <w:rFonts w:ascii="Times New Roman" w:hAnsi="Times New Roman"/>
          <w:spacing w:val="-1"/>
          <w:sz w:val="24"/>
          <w:szCs w:val="24"/>
        </w:rPr>
        <w:t>u</w:t>
      </w:r>
      <w:r w:rsidR="000C0AB2" w:rsidRPr="00FD7EAA">
        <w:rPr>
          <w:rFonts w:ascii="Times New Roman" w:hAnsi="Times New Roman"/>
          <w:sz w:val="24"/>
          <w:szCs w:val="24"/>
        </w:rPr>
        <w:t>m a</w:t>
      </w:r>
      <w:r w:rsidR="000C0AB2" w:rsidRPr="00FD7EAA">
        <w:rPr>
          <w:rFonts w:ascii="Times New Roman" w:hAnsi="Times New Roman"/>
          <w:spacing w:val="-1"/>
          <w:sz w:val="24"/>
          <w:szCs w:val="24"/>
        </w:rPr>
        <w:t>n</w:t>
      </w:r>
      <w:r w:rsidR="000C0AB2" w:rsidRPr="00FD7EAA">
        <w:rPr>
          <w:rFonts w:ascii="Times New Roman" w:hAnsi="Times New Roman"/>
          <w:sz w:val="24"/>
          <w:szCs w:val="24"/>
        </w:rPr>
        <w:t>d Na</w:t>
      </w:r>
      <w:r w:rsidR="000C0AB2" w:rsidRPr="00FD7EAA">
        <w:rPr>
          <w:rFonts w:ascii="Times New Roman" w:hAnsi="Times New Roman"/>
          <w:spacing w:val="-1"/>
          <w:sz w:val="24"/>
          <w:szCs w:val="24"/>
        </w:rPr>
        <w:t>tu</w:t>
      </w:r>
      <w:r w:rsidR="000C0AB2" w:rsidRPr="00FD7EAA">
        <w:rPr>
          <w:rFonts w:ascii="Times New Roman" w:hAnsi="Times New Roman"/>
          <w:sz w:val="24"/>
          <w:szCs w:val="24"/>
        </w:rPr>
        <w:t xml:space="preserve">ral </w:t>
      </w:r>
      <w:r w:rsidR="000C0AB2" w:rsidRPr="00FD7EAA">
        <w:rPr>
          <w:rFonts w:ascii="Times New Roman" w:hAnsi="Times New Roman"/>
          <w:spacing w:val="-1"/>
          <w:sz w:val="24"/>
          <w:szCs w:val="24"/>
        </w:rPr>
        <w:t>G</w:t>
      </w:r>
      <w:r w:rsidR="000C0AB2" w:rsidRPr="00FD7EAA">
        <w:rPr>
          <w:rFonts w:ascii="Times New Roman" w:hAnsi="Times New Roman"/>
          <w:sz w:val="24"/>
          <w:szCs w:val="24"/>
        </w:rPr>
        <w:t>as Re</w:t>
      </w:r>
      <w:r w:rsidR="000C0AB2" w:rsidRPr="00FD7EAA">
        <w:rPr>
          <w:rFonts w:ascii="Times New Roman" w:hAnsi="Times New Roman"/>
          <w:spacing w:val="-1"/>
          <w:sz w:val="24"/>
          <w:szCs w:val="24"/>
        </w:rPr>
        <w:t>g</w:t>
      </w:r>
      <w:r w:rsidR="000C0AB2" w:rsidRPr="00FD7EAA">
        <w:rPr>
          <w:rFonts w:ascii="Times New Roman" w:hAnsi="Times New Roman"/>
          <w:sz w:val="24"/>
          <w:szCs w:val="24"/>
        </w:rPr>
        <w:t>u</w:t>
      </w:r>
      <w:r w:rsidR="000C0AB2" w:rsidRPr="00FD7EAA">
        <w:rPr>
          <w:rFonts w:ascii="Times New Roman" w:hAnsi="Times New Roman"/>
          <w:spacing w:val="-1"/>
          <w:sz w:val="24"/>
          <w:szCs w:val="24"/>
        </w:rPr>
        <w:t>l</w:t>
      </w:r>
      <w:r w:rsidR="000C0AB2" w:rsidRPr="00FD7EAA">
        <w:rPr>
          <w:rFonts w:ascii="Times New Roman" w:hAnsi="Times New Roman"/>
          <w:sz w:val="24"/>
          <w:szCs w:val="24"/>
        </w:rPr>
        <w:t>a</w:t>
      </w:r>
      <w:r w:rsidR="000C0AB2" w:rsidRPr="00FD7EAA">
        <w:rPr>
          <w:rFonts w:ascii="Times New Roman" w:hAnsi="Times New Roman"/>
          <w:spacing w:val="-1"/>
          <w:sz w:val="24"/>
          <w:szCs w:val="24"/>
        </w:rPr>
        <w:t>to</w:t>
      </w:r>
      <w:r w:rsidR="000C0AB2" w:rsidRPr="00FD7EAA">
        <w:rPr>
          <w:rFonts w:ascii="Times New Roman" w:hAnsi="Times New Roman"/>
          <w:sz w:val="24"/>
          <w:szCs w:val="24"/>
        </w:rPr>
        <w:t xml:space="preserve">ry </w:t>
      </w:r>
      <w:r w:rsidR="000C0AB2" w:rsidRPr="00FD7EAA">
        <w:rPr>
          <w:rFonts w:ascii="Times New Roman" w:hAnsi="Times New Roman"/>
          <w:spacing w:val="-1"/>
          <w:sz w:val="24"/>
          <w:szCs w:val="24"/>
        </w:rPr>
        <w:t>B</w:t>
      </w:r>
      <w:r w:rsidR="000C0AB2" w:rsidRPr="00FD7EAA">
        <w:rPr>
          <w:rFonts w:ascii="Times New Roman" w:hAnsi="Times New Roman"/>
          <w:sz w:val="24"/>
          <w:szCs w:val="24"/>
        </w:rPr>
        <w:t xml:space="preserve">oard </w:t>
      </w:r>
      <w:r w:rsidR="000C0AB2" w:rsidRPr="00FD7EAA">
        <w:rPr>
          <w:rFonts w:ascii="Times New Roman" w:hAnsi="Times New Roman"/>
          <w:spacing w:val="-1"/>
          <w:sz w:val="24"/>
          <w:szCs w:val="24"/>
        </w:rPr>
        <w:t>(</w:t>
      </w:r>
      <w:r w:rsidR="000C0AB2" w:rsidRPr="00FD7EAA">
        <w:rPr>
          <w:rFonts w:ascii="Times New Roman" w:hAnsi="Times New Roman"/>
          <w:sz w:val="24"/>
          <w:szCs w:val="24"/>
        </w:rPr>
        <w:t>Dete</w:t>
      </w:r>
      <w:r w:rsidR="000C0AB2" w:rsidRPr="00FD7EAA">
        <w:rPr>
          <w:rFonts w:ascii="Times New Roman" w:hAnsi="Times New Roman"/>
          <w:spacing w:val="-1"/>
          <w:sz w:val="24"/>
          <w:szCs w:val="24"/>
        </w:rPr>
        <w:t>rmi</w:t>
      </w:r>
      <w:r w:rsidR="000C0AB2" w:rsidRPr="00FD7EAA">
        <w:rPr>
          <w:rFonts w:ascii="Times New Roman" w:hAnsi="Times New Roman"/>
          <w:sz w:val="24"/>
          <w:szCs w:val="24"/>
        </w:rPr>
        <w:t>nat</w:t>
      </w:r>
      <w:r w:rsidR="000C0AB2" w:rsidRPr="00FD7EAA">
        <w:rPr>
          <w:rFonts w:ascii="Times New Roman" w:hAnsi="Times New Roman"/>
          <w:spacing w:val="-1"/>
          <w:sz w:val="24"/>
          <w:szCs w:val="24"/>
        </w:rPr>
        <w:t>i</w:t>
      </w:r>
      <w:r w:rsidR="000C0AB2" w:rsidRPr="00FD7EAA">
        <w:rPr>
          <w:rFonts w:ascii="Times New Roman" w:hAnsi="Times New Roman"/>
          <w:sz w:val="24"/>
          <w:szCs w:val="24"/>
        </w:rPr>
        <w:t xml:space="preserve">on of </w:t>
      </w:r>
      <w:r w:rsidR="000C0AB2" w:rsidRPr="00FD7EAA">
        <w:rPr>
          <w:rFonts w:ascii="Times New Roman" w:hAnsi="Times New Roman"/>
          <w:spacing w:val="-1"/>
          <w:sz w:val="24"/>
          <w:szCs w:val="24"/>
        </w:rPr>
        <w:t>P</w:t>
      </w:r>
      <w:r w:rsidR="000C0AB2" w:rsidRPr="00FD7EAA">
        <w:rPr>
          <w:rFonts w:ascii="Times New Roman" w:hAnsi="Times New Roman"/>
          <w:sz w:val="24"/>
          <w:szCs w:val="24"/>
        </w:rPr>
        <w:t>e</w:t>
      </w:r>
      <w:r w:rsidR="000C0AB2" w:rsidRPr="00FD7EAA">
        <w:rPr>
          <w:rFonts w:ascii="Times New Roman" w:hAnsi="Times New Roman"/>
          <w:spacing w:val="-1"/>
          <w:sz w:val="24"/>
          <w:szCs w:val="24"/>
        </w:rPr>
        <w:t>t</w:t>
      </w:r>
      <w:r w:rsidR="000C0AB2" w:rsidRPr="00FD7EAA">
        <w:rPr>
          <w:rFonts w:ascii="Times New Roman" w:hAnsi="Times New Roman"/>
          <w:sz w:val="24"/>
          <w:szCs w:val="24"/>
        </w:rPr>
        <w:t>role</w:t>
      </w:r>
      <w:r w:rsidR="000C0AB2" w:rsidRPr="00FD7EAA">
        <w:rPr>
          <w:rFonts w:ascii="Times New Roman" w:hAnsi="Times New Roman"/>
          <w:spacing w:val="-1"/>
          <w:sz w:val="24"/>
          <w:szCs w:val="24"/>
        </w:rPr>
        <w:t>u</w:t>
      </w:r>
      <w:r w:rsidR="000C0AB2" w:rsidRPr="00FD7EAA">
        <w:rPr>
          <w:rFonts w:ascii="Times New Roman" w:hAnsi="Times New Roman"/>
          <w:sz w:val="24"/>
          <w:szCs w:val="24"/>
        </w:rPr>
        <w:t xml:space="preserve">m </w:t>
      </w:r>
      <w:r w:rsidR="000C0AB2" w:rsidRPr="00FD7EAA">
        <w:rPr>
          <w:rFonts w:ascii="Times New Roman" w:hAnsi="Times New Roman"/>
          <w:spacing w:val="-1"/>
          <w:sz w:val="24"/>
          <w:szCs w:val="24"/>
        </w:rPr>
        <w:t xml:space="preserve">and </w:t>
      </w:r>
      <w:r w:rsidR="000C0AB2" w:rsidRPr="00FD7EAA">
        <w:rPr>
          <w:rFonts w:ascii="Times New Roman" w:hAnsi="Times New Roman"/>
          <w:sz w:val="24"/>
          <w:szCs w:val="24"/>
        </w:rPr>
        <w:t>Petroleum</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Prod</w:t>
      </w:r>
      <w:r w:rsidR="000C0AB2" w:rsidRPr="00FD7EAA">
        <w:rPr>
          <w:rFonts w:ascii="Times New Roman" w:hAnsi="Times New Roman"/>
          <w:spacing w:val="-1"/>
          <w:sz w:val="24"/>
          <w:szCs w:val="24"/>
        </w:rPr>
        <w:t>u</w:t>
      </w:r>
      <w:r w:rsidR="000C0AB2" w:rsidRPr="00FD7EAA">
        <w:rPr>
          <w:rFonts w:ascii="Times New Roman" w:hAnsi="Times New Roman"/>
          <w:sz w:val="24"/>
          <w:szCs w:val="24"/>
        </w:rPr>
        <w:t>cts</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Pipel</w:t>
      </w:r>
      <w:r w:rsidR="000C0AB2" w:rsidRPr="00FD7EAA">
        <w:rPr>
          <w:rFonts w:ascii="Times New Roman" w:hAnsi="Times New Roman"/>
          <w:spacing w:val="-1"/>
          <w:sz w:val="24"/>
          <w:szCs w:val="24"/>
        </w:rPr>
        <w:t>i</w:t>
      </w:r>
      <w:r w:rsidR="000C0AB2" w:rsidRPr="00FD7EAA">
        <w:rPr>
          <w:rFonts w:ascii="Times New Roman" w:hAnsi="Times New Roman"/>
          <w:sz w:val="24"/>
          <w:szCs w:val="24"/>
        </w:rPr>
        <w:t>ne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Tr</w:t>
      </w:r>
      <w:r w:rsidR="000C0AB2" w:rsidRPr="00FD7EAA">
        <w:rPr>
          <w:rFonts w:ascii="Times New Roman" w:hAnsi="Times New Roman"/>
          <w:spacing w:val="-1"/>
          <w:sz w:val="24"/>
          <w:szCs w:val="24"/>
        </w:rPr>
        <w:t>a</w:t>
      </w:r>
      <w:r w:rsidR="000C0AB2" w:rsidRPr="00FD7EAA">
        <w:rPr>
          <w:rFonts w:ascii="Times New Roman" w:hAnsi="Times New Roman"/>
          <w:sz w:val="24"/>
          <w:szCs w:val="24"/>
        </w:rPr>
        <w:t>nspor</w:t>
      </w:r>
      <w:r w:rsidR="000C0AB2" w:rsidRPr="00FD7EAA">
        <w:rPr>
          <w:rFonts w:ascii="Times New Roman" w:hAnsi="Times New Roman"/>
          <w:spacing w:val="-2"/>
          <w:sz w:val="24"/>
          <w:szCs w:val="24"/>
        </w:rPr>
        <w:t>t</w:t>
      </w:r>
      <w:r w:rsidR="000C0AB2" w:rsidRPr="00FD7EAA">
        <w:rPr>
          <w:rFonts w:ascii="Times New Roman" w:hAnsi="Times New Roman"/>
          <w:sz w:val="24"/>
          <w:szCs w:val="24"/>
        </w:rPr>
        <w:t>ation</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Tariff) Amendm</w:t>
      </w:r>
      <w:r w:rsidR="000C0AB2" w:rsidRPr="00FD7EAA">
        <w:rPr>
          <w:rFonts w:ascii="Times New Roman" w:hAnsi="Times New Roman"/>
          <w:spacing w:val="-1"/>
          <w:sz w:val="24"/>
          <w:szCs w:val="24"/>
        </w:rPr>
        <w:t>e</w:t>
      </w:r>
      <w:r w:rsidR="000C0AB2" w:rsidRPr="00FD7EAA">
        <w:rPr>
          <w:rFonts w:ascii="Times New Roman" w:hAnsi="Times New Roman"/>
          <w:sz w:val="24"/>
          <w:szCs w:val="24"/>
        </w:rPr>
        <w:t>nt</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Re</w:t>
      </w:r>
      <w:r w:rsidR="000C0AB2" w:rsidRPr="00FD7EAA">
        <w:rPr>
          <w:rFonts w:ascii="Times New Roman" w:hAnsi="Times New Roman"/>
          <w:spacing w:val="-1"/>
          <w:sz w:val="24"/>
          <w:szCs w:val="24"/>
        </w:rPr>
        <w:t>g</w:t>
      </w:r>
      <w:r w:rsidR="000C0AB2" w:rsidRPr="00FD7EAA">
        <w:rPr>
          <w:rFonts w:ascii="Times New Roman" w:hAnsi="Times New Roman"/>
          <w:sz w:val="24"/>
          <w:szCs w:val="24"/>
        </w:rPr>
        <w:t>ulatio</w:t>
      </w:r>
      <w:r w:rsidR="000C0AB2" w:rsidRPr="00FD7EAA">
        <w:rPr>
          <w:rFonts w:ascii="Times New Roman" w:hAnsi="Times New Roman"/>
          <w:spacing w:val="-1"/>
          <w:sz w:val="24"/>
          <w:szCs w:val="24"/>
        </w:rPr>
        <w:t>n</w:t>
      </w:r>
      <w:r w:rsidR="000C0AB2" w:rsidRPr="00FD7EAA">
        <w:rPr>
          <w:rFonts w:ascii="Times New Roman" w:hAnsi="Times New Roman"/>
          <w:sz w:val="24"/>
          <w:szCs w:val="24"/>
        </w:rPr>
        <w:t>s,</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2014</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a</w:t>
      </w:r>
      <w:r w:rsidR="000C0AB2" w:rsidRPr="00FD7EAA">
        <w:rPr>
          <w:rFonts w:ascii="Times New Roman" w:hAnsi="Times New Roman"/>
          <w:spacing w:val="-1"/>
          <w:sz w:val="24"/>
          <w:szCs w:val="24"/>
        </w:rPr>
        <w:t>n</w:t>
      </w:r>
      <w:r w:rsidR="000C0AB2" w:rsidRPr="00FD7EAA">
        <w:rPr>
          <w:rFonts w:ascii="Times New Roman" w:hAnsi="Times New Roman"/>
          <w:sz w:val="24"/>
          <w:szCs w:val="24"/>
        </w:rPr>
        <w:t>d</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if</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the</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goo</w:t>
      </w:r>
      <w:r w:rsidR="000C0AB2" w:rsidRPr="00FD7EAA">
        <w:rPr>
          <w:rFonts w:ascii="Times New Roman" w:hAnsi="Times New Roman"/>
          <w:spacing w:val="-1"/>
          <w:sz w:val="24"/>
          <w:szCs w:val="24"/>
        </w:rPr>
        <w:t>d</w:t>
      </w:r>
      <w:r w:rsidR="000C0AB2" w:rsidRPr="00FD7EAA">
        <w:rPr>
          <w:rFonts w:ascii="Times New Roman" w:hAnsi="Times New Roman"/>
          <w:sz w:val="24"/>
          <w:szCs w:val="24"/>
        </w:rPr>
        <w:t>s</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tar</w:t>
      </w:r>
      <w:r w:rsidR="000C0AB2" w:rsidRPr="00FD7EAA">
        <w:rPr>
          <w:rFonts w:ascii="Times New Roman" w:hAnsi="Times New Roman"/>
          <w:spacing w:val="-1"/>
          <w:sz w:val="24"/>
          <w:szCs w:val="24"/>
        </w:rPr>
        <w:t>i</w:t>
      </w:r>
      <w:r w:rsidR="000C0AB2" w:rsidRPr="00FD7EAA">
        <w:rPr>
          <w:rFonts w:ascii="Times New Roman" w:hAnsi="Times New Roman"/>
          <w:sz w:val="24"/>
          <w:szCs w:val="24"/>
        </w:rPr>
        <w:t>ff table</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of</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the</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railwa</w:t>
      </w:r>
      <w:r w:rsidR="000C0AB2" w:rsidRPr="00FD7EAA">
        <w:rPr>
          <w:rFonts w:ascii="Times New Roman" w:hAnsi="Times New Roman"/>
          <w:spacing w:val="-2"/>
          <w:sz w:val="24"/>
          <w:szCs w:val="24"/>
        </w:rPr>
        <w:t>y</w:t>
      </w:r>
      <w:r w:rsidR="000C0AB2" w:rsidRPr="00FD7EAA">
        <w:rPr>
          <w:rFonts w:ascii="Times New Roman" w:hAnsi="Times New Roman"/>
          <w:sz w:val="24"/>
          <w:szCs w:val="24"/>
        </w:rPr>
        <w:t>s</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is</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re</w:t>
      </w:r>
      <w:r w:rsidR="000C0AB2" w:rsidRPr="00FD7EAA">
        <w:rPr>
          <w:rFonts w:ascii="Times New Roman" w:hAnsi="Times New Roman"/>
          <w:spacing w:val="-2"/>
          <w:sz w:val="24"/>
          <w:szCs w:val="24"/>
        </w:rPr>
        <w:t>v</w:t>
      </w:r>
      <w:r w:rsidR="000C0AB2" w:rsidRPr="00FD7EAA">
        <w:rPr>
          <w:rFonts w:ascii="Times New Roman" w:hAnsi="Times New Roman"/>
          <w:sz w:val="24"/>
          <w:szCs w:val="24"/>
        </w:rPr>
        <w:t>ised</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d</w:t>
      </w:r>
      <w:r w:rsidR="000C0AB2" w:rsidRPr="00FD7EAA">
        <w:rPr>
          <w:rFonts w:ascii="Times New Roman" w:hAnsi="Times New Roman"/>
          <w:spacing w:val="-1"/>
          <w:sz w:val="24"/>
          <w:szCs w:val="24"/>
        </w:rPr>
        <w:t>u</w:t>
      </w:r>
      <w:r w:rsidR="000C0AB2" w:rsidRPr="00FD7EAA">
        <w:rPr>
          <w:rFonts w:ascii="Times New Roman" w:hAnsi="Times New Roman"/>
          <w:sz w:val="24"/>
          <w:szCs w:val="24"/>
        </w:rPr>
        <w:t>ri</w:t>
      </w:r>
      <w:r w:rsidR="000C0AB2" w:rsidRPr="00FD7EAA">
        <w:rPr>
          <w:rFonts w:ascii="Times New Roman" w:hAnsi="Times New Roman"/>
          <w:spacing w:val="-1"/>
          <w:sz w:val="24"/>
          <w:szCs w:val="24"/>
        </w:rPr>
        <w:t>n</w:t>
      </w:r>
      <w:r w:rsidR="000C0AB2" w:rsidRPr="00FD7EAA">
        <w:rPr>
          <w:rFonts w:ascii="Times New Roman" w:hAnsi="Times New Roman"/>
          <w:sz w:val="24"/>
          <w:szCs w:val="24"/>
        </w:rPr>
        <w:t>g</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the</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further</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ex</w:t>
      </w:r>
      <w:r w:rsidR="000C0AB2" w:rsidRPr="00FD7EAA">
        <w:rPr>
          <w:rFonts w:ascii="Times New Roman" w:hAnsi="Times New Roman"/>
          <w:spacing w:val="-2"/>
          <w:sz w:val="24"/>
          <w:szCs w:val="24"/>
        </w:rPr>
        <w:t>t</w:t>
      </w:r>
      <w:r w:rsidR="000C0AB2" w:rsidRPr="00FD7EAA">
        <w:rPr>
          <w:rFonts w:ascii="Times New Roman" w:hAnsi="Times New Roman"/>
          <w:sz w:val="24"/>
          <w:szCs w:val="24"/>
        </w:rPr>
        <w:t>end</w:t>
      </w:r>
      <w:r w:rsidR="000C0AB2" w:rsidRPr="00FD7EAA">
        <w:rPr>
          <w:rFonts w:ascii="Times New Roman" w:hAnsi="Times New Roman"/>
          <w:spacing w:val="-1"/>
          <w:sz w:val="24"/>
          <w:szCs w:val="24"/>
        </w:rPr>
        <w:t>e</w:t>
      </w:r>
      <w:r w:rsidR="000C0AB2" w:rsidRPr="00FD7EAA">
        <w:rPr>
          <w:rFonts w:ascii="Times New Roman" w:hAnsi="Times New Roman"/>
          <w:sz w:val="24"/>
          <w:szCs w:val="24"/>
        </w:rPr>
        <w:t>d</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peri</w:t>
      </w:r>
      <w:r w:rsidR="000C0AB2" w:rsidRPr="00FD7EAA">
        <w:rPr>
          <w:rFonts w:ascii="Times New Roman" w:hAnsi="Times New Roman"/>
          <w:spacing w:val="-1"/>
          <w:sz w:val="24"/>
          <w:szCs w:val="24"/>
        </w:rPr>
        <w:t>o</w:t>
      </w:r>
      <w:r w:rsidR="000C0AB2" w:rsidRPr="00FD7EAA">
        <w:rPr>
          <w:rFonts w:ascii="Times New Roman" w:hAnsi="Times New Roman"/>
          <w:sz w:val="24"/>
          <w:szCs w:val="24"/>
        </w:rPr>
        <w:t>d</w:t>
      </w:r>
      <w:r w:rsidR="000C0AB2" w:rsidRPr="00FD7EAA">
        <w:rPr>
          <w:rFonts w:ascii="Times New Roman" w:hAnsi="Times New Roman"/>
          <w:spacing w:val="18"/>
          <w:sz w:val="24"/>
          <w:szCs w:val="24"/>
        </w:rPr>
        <w:t xml:space="preserve"> </w:t>
      </w:r>
      <w:r w:rsidR="000C0AB2" w:rsidRPr="00FD7EAA">
        <w:rPr>
          <w:rFonts w:ascii="Times New Roman" w:hAnsi="Times New Roman"/>
          <w:sz w:val="24"/>
          <w:szCs w:val="24"/>
        </w:rPr>
        <w:t>of</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transition,</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the</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Board</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may</w:t>
      </w:r>
      <w:r w:rsidR="000C0AB2" w:rsidRPr="00FD7EAA">
        <w:rPr>
          <w:rFonts w:ascii="Times New Roman" w:hAnsi="Times New Roman"/>
          <w:spacing w:val="19"/>
          <w:sz w:val="24"/>
          <w:szCs w:val="24"/>
        </w:rPr>
        <w:t xml:space="preserve"> </w:t>
      </w:r>
      <w:r w:rsidR="000C0AB2" w:rsidRPr="00FD7EAA">
        <w:rPr>
          <w:rFonts w:ascii="Times New Roman" w:hAnsi="Times New Roman"/>
          <w:sz w:val="24"/>
          <w:szCs w:val="24"/>
        </w:rPr>
        <w:t>cons</w:t>
      </w:r>
      <w:r w:rsidR="000C0AB2" w:rsidRPr="00FD7EAA">
        <w:rPr>
          <w:rFonts w:ascii="Times New Roman" w:hAnsi="Times New Roman"/>
          <w:spacing w:val="-1"/>
          <w:sz w:val="24"/>
          <w:szCs w:val="24"/>
        </w:rPr>
        <w:t>i</w:t>
      </w:r>
      <w:r w:rsidR="000C0AB2" w:rsidRPr="00FD7EAA">
        <w:rPr>
          <w:rFonts w:ascii="Times New Roman" w:hAnsi="Times New Roman"/>
          <w:sz w:val="24"/>
          <w:szCs w:val="24"/>
        </w:rPr>
        <w:t>d</w:t>
      </w:r>
      <w:r w:rsidR="000C0AB2" w:rsidRPr="00FD7EAA">
        <w:rPr>
          <w:rFonts w:ascii="Times New Roman" w:hAnsi="Times New Roman"/>
          <w:spacing w:val="-1"/>
          <w:sz w:val="24"/>
          <w:szCs w:val="24"/>
        </w:rPr>
        <w:t>e</w:t>
      </w:r>
      <w:r w:rsidR="000C0AB2" w:rsidRPr="00FD7EAA">
        <w:rPr>
          <w:rFonts w:ascii="Times New Roman" w:hAnsi="Times New Roman"/>
          <w:sz w:val="24"/>
          <w:szCs w:val="24"/>
        </w:rPr>
        <w:t>r and d</w:t>
      </w:r>
      <w:r w:rsidR="000C0AB2" w:rsidRPr="00FD7EAA">
        <w:rPr>
          <w:rFonts w:ascii="Times New Roman" w:hAnsi="Times New Roman"/>
          <w:spacing w:val="-1"/>
          <w:sz w:val="24"/>
          <w:szCs w:val="24"/>
        </w:rPr>
        <w:t>e</w:t>
      </w:r>
      <w:r w:rsidR="000C0AB2" w:rsidRPr="00FD7EAA">
        <w:rPr>
          <w:rFonts w:ascii="Times New Roman" w:hAnsi="Times New Roman"/>
          <w:sz w:val="24"/>
          <w:szCs w:val="24"/>
        </w:rPr>
        <w:t>cide t</w:t>
      </w:r>
      <w:r w:rsidR="000C0AB2" w:rsidRPr="00FD7EAA">
        <w:rPr>
          <w:rFonts w:ascii="Times New Roman" w:hAnsi="Times New Roman"/>
          <w:spacing w:val="-1"/>
          <w:sz w:val="24"/>
          <w:szCs w:val="24"/>
        </w:rPr>
        <w:t>h</w:t>
      </w:r>
      <w:r w:rsidR="000C0AB2" w:rsidRPr="00FD7EAA">
        <w:rPr>
          <w:rFonts w:ascii="Times New Roman" w:hAnsi="Times New Roman"/>
          <w:sz w:val="24"/>
          <w:szCs w:val="24"/>
        </w:rPr>
        <w:t>e benchm</w:t>
      </w:r>
      <w:r w:rsidR="000C0AB2" w:rsidRPr="00FD7EAA">
        <w:rPr>
          <w:rFonts w:ascii="Times New Roman" w:hAnsi="Times New Roman"/>
          <w:spacing w:val="-1"/>
          <w:sz w:val="24"/>
          <w:szCs w:val="24"/>
        </w:rPr>
        <w:t>a</w:t>
      </w:r>
      <w:r w:rsidR="000C0AB2" w:rsidRPr="00FD7EAA">
        <w:rPr>
          <w:rFonts w:ascii="Times New Roman" w:hAnsi="Times New Roman"/>
          <w:sz w:val="24"/>
          <w:szCs w:val="24"/>
        </w:rPr>
        <w:t>rk</w:t>
      </w:r>
      <w:r w:rsidR="000C0AB2" w:rsidRPr="00FD7EAA">
        <w:rPr>
          <w:rFonts w:ascii="Times New Roman" w:hAnsi="Times New Roman"/>
          <w:spacing w:val="-1"/>
          <w:sz w:val="24"/>
          <w:szCs w:val="24"/>
        </w:rPr>
        <w:t>i</w:t>
      </w:r>
      <w:r w:rsidR="000C0AB2" w:rsidRPr="00FD7EAA">
        <w:rPr>
          <w:rFonts w:ascii="Times New Roman" w:hAnsi="Times New Roman"/>
          <w:sz w:val="24"/>
          <w:szCs w:val="24"/>
        </w:rPr>
        <w:t xml:space="preserve">ng of the petroleum and </w:t>
      </w:r>
      <w:r w:rsidR="000C0AB2" w:rsidRPr="00FD7EAA">
        <w:rPr>
          <w:rFonts w:ascii="Times New Roman" w:hAnsi="Times New Roman"/>
          <w:spacing w:val="-1"/>
          <w:sz w:val="24"/>
          <w:szCs w:val="24"/>
        </w:rPr>
        <w:t>p</w:t>
      </w:r>
      <w:r w:rsidR="000C0AB2" w:rsidRPr="00FD7EAA">
        <w:rPr>
          <w:rFonts w:ascii="Times New Roman" w:hAnsi="Times New Roman"/>
          <w:sz w:val="24"/>
          <w:szCs w:val="24"/>
        </w:rPr>
        <w:t>etrole</w:t>
      </w:r>
      <w:r w:rsidR="000C0AB2" w:rsidRPr="00FD7EAA">
        <w:rPr>
          <w:rFonts w:ascii="Times New Roman" w:hAnsi="Times New Roman"/>
          <w:spacing w:val="-1"/>
          <w:sz w:val="24"/>
          <w:szCs w:val="24"/>
        </w:rPr>
        <w:t>u</w:t>
      </w:r>
      <w:r w:rsidR="000C0AB2" w:rsidRPr="00FD7EAA">
        <w:rPr>
          <w:rFonts w:ascii="Times New Roman" w:hAnsi="Times New Roman"/>
          <w:sz w:val="24"/>
          <w:szCs w:val="24"/>
        </w:rPr>
        <w:t>m pr</w:t>
      </w:r>
      <w:r w:rsidR="000C0AB2" w:rsidRPr="00FD7EAA">
        <w:rPr>
          <w:rFonts w:ascii="Times New Roman" w:hAnsi="Times New Roman"/>
          <w:spacing w:val="-1"/>
          <w:sz w:val="24"/>
          <w:szCs w:val="24"/>
        </w:rPr>
        <w:t>o</w:t>
      </w:r>
      <w:r w:rsidR="000C0AB2" w:rsidRPr="00FD7EAA">
        <w:rPr>
          <w:rFonts w:ascii="Times New Roman" w:hAnsi="Times New Roman"/>
          <w:sz w:val="24"/>
          <w:szCs w:val="24"/>
        </w:rPr>
        <w:t>duc</w:t>
      </w:r>
      <w:r w:rsidR="000C0AB2" w:rsidRPr="00FD7EAA">
        <w:rPr>
          <w:rFonts w:ascii="Times New Roman" w:hAnsi="Times New Roman"/>
          <w:spacing w:val="-2"/>
          <w:sz w:val="24"/>
          <w:szCs w:val="24"/>
        </w:rPr>
        <w:t>t</w:t>
      </w:r>
      <w:r w:rsidR="000C0AB2" w:rsidRPr="00FD7EAA">
        <w:rPr>
          <w:rFonts w:ascii="Times New Roman" w:hAnsi="Times New Roman"/>
          <w:sz w:val="24"/>
          <w:szCs w:val="24"/>
        </w:rPr>
        <w:t>s</w:t>
      </w:r>
      <w:r w:rsidR="000C0AB2" w:rsidRPr="00FD7EAA">
        <w:rPr>
          <w:rFonts w:ascii="Times New Roman" w:hAnsi="Times New Roman"/>
          <w:spacing w:val="1"/>
          <w:sz w:val="24"/>
          <w:szCs w:val="24"/>
        </w:rPr>
        <w:t xml:space="preserve"> </w:t>
      </w:r>
      <w:r w:rsidR="000C0AB2" w:rsidRPr="00FD7EAA">
        <w:rPr>
          <w:rFonts w:ascii="Times New Roman" w:hAnsi="Times New Roman"/>
          <w:sz w:val="24"/>
          <w:szCs w:val="24"/>
        </w:rPr>
        <w:t>tra</w:t>
      </w:r>
      <w:r w:rsidR="000C0AB2" w:rsidRPr="00FD7EAA">
        <w:rPr>
          <w:rFonts w:ascii="Times New Roman" w:hAnsi="Times New Roman"/>
          <w:spacing w:val="-1"/>
          <w:sz w:val="24"/>
          <w:szCs w:val="24"/>
        </w:rPr>
        <w:t>n</w:t>
      </w:r>
      <w:r w:rsidR="000C0AB2" w:rsidRPr="00FD7EAA">
        <w:rPr>
          <w:rFonts w:ascii="Times New Roman" w:hAnsi="Times New Roman"/>
          <w:sz w:val="24"/>
          <w:szCs w:val="24"/>
        </w:rPr>
        <w:t>sp</w:t>
      </w:r>
      <w:r w:rsidR="000C0AB2" w:rsidRPr="00FD7EAA">
        <w:rPr>
          <w:rFonts w:ascii="Times New Roman" w:hAnsi="Times New Roman"/>
          <w:spacing w:val="-1"/>
          <w:sz w:val="24"/>
          <w:szCs w:val="24"/>
        </w:rPr>
        <w:t>o</w:t>
      </w:r>
      <w:r w:rsidR="000C0AB2" w:rsidRPr="00FD7EAA">
        <w:rPr>
          <w:rFonts w:ascii="Times New Roman" w:hAnsi="Times New Roman"/>
          <w:sz w:val="24"/>
          <w:szCs w:val="24"/>
        </w:rPr>
        <w:t>rtation tariff agai</w:t>
      </w:r>
      <w:r w:rsidR="000C0AB2" w:rsidRPr="00FD7EAA">
        <w:rPr>
          <w:rFonts w:ascii="Times New Roman" w:hAnsi="Times New Roman"/>
          <w:spacing w:val="-1"/>
          <w:sz w:val="24"/>
          <w:szCs w:val="24"/>
        </w:rPr>
        <w:t>n</w:t>
      </w:r>
      <w:r w:rsidR="000C0AB2" w:rsidRPr="00FD7EAA">
        <w:rPr>
          <w:rFonts w:ascii="Times New Roman" w:hAnsi="Times New Roman"/>
          <w:spacing w:val="1"/>
          <w:sz w:val="24"/>
          <w:szCs w:val="24"/>
        </w:rPr>
        <w:t>s</w:t>
      </w:r>
      <w:r w:rsidR="000C0AB2" w:rsidRPr="00FD7EAA">
        <w:rPr>
          <w:rFonts w:ascii="Times New Roman" w:hAnsi="Times New Roman"/>
          <w:sz w:val="24"/>
          <w:szCs w:val="24"/>
        </w:rPr>
        <w:t>t such re</w:t>
      </w:r>
      <w:r w:rsidR="000C0AB2" w:rsidRPr="00FD7EAA">
        <w:rPr>
          <w:rFonts w:ascii="Times New Roman" w:hAnsi="Times New Roman"/>
          <w:spacing w:val="-1"/>
          <w:sz w:val="24"/>
          <w:szCs w:val="24"/>
        </w:rPr>
        <w:t>v</w:t>
      </w:r>
      <w:r w:rsidR="000C0AB2" w:rsidRPr="00FD7EAA">
        <w:rPr>
          <w:rFonts w:ascii="Times New Roman" w:hAnsi="Times New Roman"/>
          <w:sz w:val="24"/>
          <w:szCs w:val="24"/>
        </w:rPr>
        <w:t>isi</w:t>
      </w:r>
      <w:r w:rsidR="000C0AB2" w:rsidRPr="00FD7EAA">
        <w:rPr>
          <w:rFonts w:ascii="Times New Roman" w:hAnsi="Times New Roman"/>
          <w:spacing w:val="-1"/>
          <w:sz w:val="24"/>
          <w:szCs w:val="24"/>
        </w:rPr>
        <w:t>o</w:t>
      </w:r>
      <w:r w:rsidR="000C0AB2" w:rsidRPr="00FD7EAA">
        <w:rPr>
          <w:rFonts w:ascii="Times New Roman" w:hAnsi="Times New Roman"/>
          <w:sz w:val="24"/>
          <w:szCs w:val="24"/>
        </w:rPr>
        <w:t>n.</w:t>
      </w:r>
      <w:r>
        <w:rPr>
          <w:rFonts w:ascii="Times New Roman" w:hAnsi="Times New Roman"/>
          <w:sz w:val="24"/>
          <w:szCs w:val="24"/>
        </w:rPr>
        <w:t>]</w:t>
      </w:r>
    </w:p>
    <w:p w14:paraId="44892435" w14:textId="77777777" w:rsidR="007F4E7B" w:rsidRPr="002641E5" w:rsidRDefault="007F4E7B" w:rsidP="007F4E7B">
      <w:pPr>
        <w:ind w:left="567"/>
        <w:jc w:val="both"/>
        <w:rPr>
          <w:rFonts w:ascii="Times New Roman" w:hAnsi="Times New Roman"/>
          <w:b/>
          <w:sz w:val="24"/>
          <w:szCs w:val="24"/>
        </w:rPr>
      </w:pPr>
      <w:r w:rsidRPr="002641E5">
        <w:rPr>
          <w:rFonts w:ascii="Times New Roman" w:hAnsi="Times New Roman"/>
          <w:b/>
          <w:sz w:val="24"/>
          <w:szCs w:val="24"/>
        </w:rPr>
        <w:t>6. Miscellaneous</w:t>
      </w:r>
    </w:p>
    <w:p w14:paraId="712A0299" w14:textId="6FAE82A9" w:rsidR="007F4E7B" w:rsidRDefault="007F4E7B" w:rsidP="000C0AB2">
      <w:pPr>
        <w:ind w:left="1134"/>
        <w:jc w:val="both"/>
        <w:rPr>
          <w:rFonts w:ascii="Times New Roman" w:hAnsi="Times New Roman"/>
          <w:sz w:val="24"/>
          <w:szCs w:val="24"/>
        </w:rPr>
      </w:pPr>
      <w:r>
        <w:rPr>
          <w:rFonts w:ascii="Times New Roman" w:hAnsi="Times New Roman"/>
          <w:sz w:val="24"/>
          <w:szCs w:val="24"/>
        </w:rPr>
        <w:t>If any dispute arises with regard</w:t>
      </w:r>
      <w:r w:rsidR="008D1570">
        <w:rPr>
          <w:rFonts w:ascii="Times New Roman" w:hAnsi="Times New Roman"/>
          <w:sz w:val="24"/>
          <w:szCs w:val="24"/>
        </w:rPr>
        <w:t>s</w:t>
      </w:r>
      <w:r>
        <w:rPr>
          <w:rFonts w:ascii="Times New Roman" w:hAnsi="Times New Roman"/>
          <w:sz w:val="24"/>
          <w:szCs w:val="24"/>
        </w:rPr>
        <w:t xml:space="preserve"> to the interpretation of any of the provisions of these regulations, the decision of the Board shall be final.                                                                            </w:t>
      </w:r>
    </w:p>
    <w:p w14:paraId="2596F5E4" w14:textId="626A5EC9" w:rsidR="007F4E7B" w:rsidRDefault="006D5F9C" w:rsidP="006D5F9C">
      <w:pPr>
        <w:widowControl w:val="0"/>
        <w:tabs>
          <w:tab w:val="left" w:pos="1276"/>
        </w:tabs>
        <w:autoSpaceDE w:val="0"/>
        <w:autoSpaceDN w:val="0"/>
        <w:adjustRightInd w:val="0"/>
        <w:spacing w:after="0" w:line="240" w:lineRule="auto"/>
        <w:ind w:left="1560" w:right="177" w:hanging="1276"/>
        <w:jc w:val="both"/>
      </w:pPr>
      <w:r w:rsidRPr="000B3714">
        <w:rPr>
          <w:rFonts w:ascii="Times New Roman" w:hAnsi="Times New Roman"/>
          <w:b/>
          <w:bCs/>
          <w:sz w:val="24"/>
          <w:szCs w:val="24"/>
        </w:rPr>
        <w:t>Foot Note:</w:t>
      </w:r>
      <w:r>
        <w:rPr>
          <w:rFonts w:ascii="Times New Roman" w:hAnsi="Times New Roman"/>
          <w:b/>
          <w:bCs/>
          <w:sz w:val="24"/>
          <w:szCs w:val="24"/>
        </w:rPr>
        <w:t xml:space="preserve"> </w:t>
      </w:r>
      <w:r w:rsidRPr="000B3714">
        <w:rPr>
          <w:rFonts w:ascii="Times New Roman" w:hAnsi="Times New Roman"/>
          <w:sz w:val="24"/>
          <w:szCs w:val="24"/>
        </w:rPr>
        <w:t>Principal regulations were notified vide G.S.R. 987(E), dated 20</w:t>
      </w:r>
      <w:r w:rsidRPr="005412B9">
        <w:rPr>
          <w:rFonts w:ascii="Times New Roman" w:hAnsi="Times New Roman"/>
          <w:sz w:val="24"/>
          <w:szCs w:val="24"/>
          <w:vertAlign w:val="superscript"/>
        </w:rPr>
        <w:t>th</w:t>
      </w:r>
      <w:r>
        <w:rPr>
          <w:rFonts w:ascii="Times New Roman" w:hAnsi="Times New Roman"/>
          <w:sz w:val="24"/>
          <w:szCs w:val="24"/>
        </w:rPr>
        <w:t xml:space="preserve"> December, 2010 and amended </w:t>
      </w:r>
      <w:r w:rsidRPr="005412B9">
        <w:rPr>
          <w:rFonts w:ascii="Times New Roman" w:hAnsi="Times New Roman"/>
          <w:i/>
          <w:iCs/>
          <w:sz w:val="24"/>
          <w:szCs w:val="24"/>
        </w:rPr>
        <w:t>vide</w:t>
      </w:r>
      <w:r>
        <w:rPr>
          <w:rFonts w:ascii="Times New Roman" w:hAnsi="Times New Roman"/>
          <w:sz w:val="24"/>
          <w:szCs w:val="24"/>
        </w:rPr>
        <w:t xml:space="preserve"> F. No. PNGRB/M(C)/62/2012, dated 13</w:t>
      </w:r>
      <w:r w:rsidRPr="005412B9">
        <w:rPr>
          <w:rFonts w:ascii="Times New Roman" w:hAnsi="Times New Roman"/>
          <w:sz w:val="24"/>
          <w:szCs w:val="24"/>
          <w:vertAlign w:val="superscript"/>
        </w:rPr>
        <w:t>th</w:t>
      </w:r>
      <w:r>
        <w:rPr>
          <w:rFonts w:ascii="Times New Roman" w:hAnsi="Times New Roman"/>
          <w:sz w:val="24"/>
          <w:szCs w:val="24"/>
        </w:rPr>
        <w:t xml:space="preserve"> December, 2012</w:t>
      </w:r>
      <w:r w:rsidRPr="006D5F9C">
        <w:rPr>
          <w:rFonts w:ascii="Times New Roman" w:hAnsi="Times New Roman"/>
          <w:b/>
          <w:bCs/>
          <w:sz w:val="24"/>
          <w:szCs w:val="24"/>
        </w:rPr>
        <w:t xml:space="preserve"> </w:t>
      </w:r>
      <w:r>
        <w:rPr>
          <w:rFonts w:ascii="Times New Roman" w:hAnsi="Times New Roman"/>
          <w:sz w:val="24"/>
          <w:szCs w:val="24"/>
        </w:rPr>
        <w:t>and F. No. PNGRB/M(C)/62/2014, dated 16</w:t>
      </w:r>
      <w:r w:rsidRPr="005412B9">
        <w:rPr>
          <w:rFonts w:ascii="Times New Roman" w:hAnsi="Times New Roman"/>
          <w:sz w:val="24"/>
          <w:szCs w:val="24"/>
          <w:vertAlign w:val="superscript"/>
        </w:rPr>
        <w:t>th</w:t>
      </w:r>
      <w:r>
        <w:rPr>
          <w:rFonts w:ascii="Times New Roman" w:hAnsi="Times New Roman"/>
          <w:sz w:val="24"/>
          <w:szCs w:val="24"/>
        </w:rPr>
        <w:t xml:space="preserve"> December, 2014</w:t>
      </w:r>
      <w:r w:rsidR="000C0AB2" w:rsidRPr="00FD7EAA">
        <w:rPr>
          <w:rFonts w:ascii="Times New Roman" w:hAnsi="Times New Roman"/>
          <w:sz w:val="24"/>
          <w:szCs w:val="24"/>
        </w:rPr>
        <w:t>.</w:t>
      </w:r>
    </w:p>
    <w:p w14:paraId="11891F3D" w14:textId="77777777" w:rsidR="00286C8F" w:rsidRDefault="00F43230"/>
    <w:sectPr w:rsidR="00286C8F" w:rsidSect="00E95EDA">
      <w:footerReference w:type="default" r:id="rId7"/>
      <w:footnotePr>
        <w:numRestart w:val="eachPage"/>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43C7B1" w14:textId="77777777" w:rsidR="00C7273A" w:rsidRDefault="00C7273A" w:rsidP="007F4E7B">
      <w:pPr>
        <w:spacing w:after="0" w:line="240" w:lineRule="auto"/>
      </w:pPr>
      <w:r>
        <w:separator/>
      </w:r>
    </w:p>
  </w:endnote>
  <w:endnote w:type="continuationSeparator" w:id="0">
    <w:p w14:paraId="23324533" w14:textId="77777777" w:rsidR="00C7273A" w:rsidRDefault="00C7273A" w:rsidP="007F4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9F25A" w14:textId="77777777" w:rsidR="002B3036" w:rsidRDefault="00F8098C">
    <w:pPr>
      <w:pStyle w:val="Footer"/>
      <w:jc w:val="right"/>
    </w:pPr>
    <w:r>
      <w:fldChar w:fldCharType="begin"/>
    </w:r>
    <w:r>
      <w:instrText xml:space="preserve"> PAGE   \* MERGEFORMAT </w:instrText>
    </w:r>
    <w:r>
      <w:fldChar w:fldCharType="separate"/>
    </w:r>
    <w:r>
      <w:rPr>
        <w:noProof/>
      </w:rPr>
      <w:t>2</w:t>
    </w:r>
    <w:r>
      <w:rPr>
        <w:noProof/>
      </w:rPr>
      <w:fldChar w:fldCharType="end"/>
    </w:r>
  </w:p>
  <w:p w14:paraId="29D3428F" w14:textId="77777777" w:rsidR="002B3036" w:rsidRDefault="00F43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3804B" w14:textId="77777777" w:rsidR="00C7273A" w:rsidRDefault="00C7273A" w:rsidP="007F4E7B">
      <w:pPr>
        <w:spacing w:after="0" w:line="240" w:lineRule="auto"/>
      </w:pPr>
      <w:r>
        <w:separator/>
      </w:r>
    </w:p>
  </w:footnote>
  <w:footnote w:type="continuationSeparator" w:id="0">
    <w:p w14:paraId="4812DA7E" w14:textId="77777777" w:rsidR="00C7273A" w:rsidRDefault="00C7273A" w:rsidP="007F4E7B">
      <w:pPr>
        <w:spacing w:after="0" w:line="240" w:lineRule="auto"/>
      </w:pPr>
      <w:r>
        <w:continuationSeparator/>
      </w:r>
    </w:p>
  </w:footnote>
  <w:footnote w:id="1">
    <w:p w14:paraId="2B6400B9" w14:textId="60432568" w:rsidR="007F4E7B" w:rsidRPr="004A370F" w:rsidRDefault="007F4E7B" w:rsidP="007F4E7B">
      <w:pPr>
        <w:pStyle w:val="FootnoteText"/>
        <w:rPr>
          <w:rFonts w:ascii="Times New Roman" w:hAnsi="Times New Roman"/>
        </w:rPr>
      </w:pPr>
      <w:r>
        <w:rPr>
          <w:rStyle w:val="FootnoteReference"/>
        </w:rPr>
        <w:footnoteRef/>
      </w:r>
      <w:r>
        <w:t xml:space="preserve"> </w:t>
      </w:r>
      <w:r w:rsidRPr="004A370F">
        <w:rPr>
          <w:rFonts w:ascii="Times New Roman" w:hAnsi="Times New Roman"/>
        </w:rPr>
        <w:t xml:space="preserve">Add. </w:t>
      </w:r>
      <w:r>
        <w:rPr>
          <w:rFonts w:ascii="Times New Roman" w:hAnsi="Times New Roman"/>
        </w:rPr>
        <w:t>b</w:t>
      </w:r>
      <w:r w:rsidRPr="004A370F">
        <w:rPr>
          <w:rFonts w:ascii="Times New Roman" w:hAnsi="Times New Roman"/>
        </w:rPr>
        <w:t xml:space="preserve">y </w:t>
      </w:r>
      <w:r w:rsidR="00F43230">
        <w:rPr>
          <w:rFonts w:ascii="Times New Roman" w:hAnsi="Times New Roman"/>
        </w:rPr>
        <w:t xml:space="preserve">Cl. </w:t>
      </w:r>
      <w:r>
        <w:rPr>
          <w:rFonts w:ascii="Times New Roman" w:hAnsi="Times New Roman"/>
        </w:rPr>
        <w:t xml:space="preserve">(a) of reg. 2, the Petroleum and Natural Gas Regulatory Board (Determination of Petroleum and Petroleum Products Pipeline Transportation Tariff) Amendment Regulations, 2012 (w.e.f. </w:t>
      </w:r>
      <w:r w:rsidR="006D7A15">
        <w:rPr>
          <w:rFonts w:ascii="Times New Roman" w:hAnsi="Times New Roman"/>
        </w:rPr>
        <w:t>20</w:t>
      </w:r>
      <w:r>
        <w:rPr>
          <w:rFonts w:ascii="Times New Roman" w:hAnsi="Times New Roman"/>
        </w:rPr>
        <w:t xml:space="preserve">.12.12). </w:t>
      </w:r>
    </w:p>
  </w:footnote>
  <w:footnote w:id="2">
    <w:p w14:paraId="01302060" w14:textId="0AFEF4B4" w:rsidR="006D7A15" w:rsidRPr="006D7A15" w:rsidRDefault="006D7A15">
      <w:pPr>
        <w:pStyle w:val="FootnoteText"/>
        <w:rPr>
          <w:lang w:val="en-IN"/>
        </w:rPr>
      </w:pPr>
      <w:r>
        <w:rPr>
          <w:rStyle w:val="FootnoteReference"/>
        </w:rPr>
        <w:footnoteRef/>
      </w:r>
      <w:r>
        <w:t xml:space="preserve"> </w:t>
      </w:r>
      <w:r w:rsidRPr="004A370F">
        <w:rPr>
          <w:rFonts w:ascii="Times New Roman" w:hAnsi="Times New Roman"/>
        </w:rPr>
        <w:t xml:space="preserve">Add. </w:t>
      </w:r>
      <w:r>
        <w:rPr>
          <w:rFonts w:ascii="Times New Roman" w:hAnsi="Times New Roman"/>
        </w:rPr>
        <w:t>b</w:t>
      </w:r>
      <w:r w:rsidRPr="004A370F">
        <w:rPr>
          <w:rFonts w:ascii="Times New Roman" w:hAnsi="Times New Roman"/>
        </w:rPr>
        <w:t xml:space="preserve">y </w:t>
      </w:r>
      <w:r w:rsidR="00F43230">
        <w:rPr>
          <w:rFonts w:ascii="Times New Roman" w:hAnsi="Times New Roman"/>
        </w:rPr>
        <w:t xml:space="preserve">Cl. </w:t>
      </w:r>
      <w:r>
        <w:rPr>
          <w:rFonts w:ascii="Times New Roman" w:hAnsi="Times New Roman"/>
        </w:rPr>
        <w:t>(a) of reg. 2, the Petroleum and Natural Gas Regulatory Board (Determination of Petroleum and Petroleum Products Pipeline Transportation Tariff) Amendment Regulations, 2014 (w.e.f. 20.12.14).</w:t>
      </w:r>
    </w:p>
  </w:footnote>
  <w:footnote w:id="3">
    <w:p w14:paraId="367C8B54" w14:textId="71FE62C6" w:rsidR="007F4E7B" w:rsidRDefault="007F4E7B" w:rsidP="007F4E7B">
      <w:pPr>
        <w:pStyle w:val="FootnoteText"/>
      </w:pPr>
      <w:r>
        <w:rPr>
          <w:rStyle w:val="FootnoteReference"/>
        </w:rPr>
        <w:footnoteRef/>
      </w:r>
      <w:r>
        <w:t xml:space="preserve"> </w:t>
      </w:r>
      <w:r w:rsidRPr="004A370F">
        <w:rPr>
          <w:rFonts w:ascii="Times New Roman" w:hAnsi="Times New Roman"/>
        </w:rPr>
        <w:t xml:space="preserve">Add. </w:t>
      </w:r>
      <w:r>
        <w:rPr>
          <w:rFonts w:ascii="Times New Roman" w:hAnsi="Times New Roman"/>
        </w:rPr>
        <w:t>b</w:t>
      </w:r>
      <w:r w:rsidRPr="004A370F">
        <w:rPr>
          <w:rFonts w:ascii="Times New Roman" w:hAnsi="Times New Roman"/>
        </w:rPr>
        <w:t xml:space="preserve">y </w:t>
      </w:r>
      <w:r w:rsidR="00F43230">
        <w:rPr>
          <w:rFonts w:ascii="Times New Roman" w:hAnsi="Times New Roman"/>
        </w:rPr>
        <w:t xml:space="preserve">Cl. </w:t>
      </w:r>
      <w:r>
        <w:rPr>
          <w:rFonts w:ascii="Times New Roman" w:hAnsi="Times New Roman"/>
        </w:rPr>
        <w:t xml:space="preserve">(b) of reg. 2, </w:t>
      </w:r>
      <w:r w:rsidRPr="004A370F">
        <w:rPr>
          <w:rFonts w:ascii="Times New Roman" w:hAnsi="Times New Roman"/>
          <w:i/>
          <w:iCs/>
        </w:rPr>
        <w:t>ibid.</w:t>
      </w:r>
      <w:r>
        <w:rPr>
          <w:rFonts w:ascii="Times New Roman" w:hAnsi="Times New Roman"/>
        </w:rPr>
        <w:t xml:space="preserve"> (w.e.f. </w:t>
      </w:r>
      <w:r w:rsidR="006D7A15">
        <w:rPr>
          <w:rFonts w:ascii="Times New Roman" w:hAnsi="Times New Roman"/>
        </w:rPr>
        <w:t>20</w:t>
      </w:r>
      <w:r>
        <w:rPr>
          <w:rFonts w:ascii="Times New Roman" w:hAnsi="Times New Roman"/>
        </w:rPr>
        <w:t>.12.12).</w:t>
      </w:r>
    </w:p>
  </w:footnote>
  <w:footnote w:id="4">
    <w:p w14:paraId="00B9925D" w14:textId="47202769" w:rsidR="006D7A15" w:rsidRPr="006D7A15" w:rsidRDefault="006D7A15">
      <w:pPr>
        <w:pStyle w:val="FootnoteText"/>
        <w:rPr>
          <w:lang w:val="en-IN"/>
        </w:rPr>
      </w:pPr>
      <w:r>
        <w:rPr>
          <w:rStyle w:val="FootnoteReference"/>
        </w:rPr>
        <w:footnoteRef/>
      </w:r>
      <w:r>
        <w:t xml:space="preserve"> </w:t>
      </w:r>
      <w:r w:rsidRPr="004A370F">
        <w:rPr>
          <w:rFonts w:ascii="Times New Roman" w:hAnsi="Times New Roman"/>
        </w:rPr>
        <w:t xml:space="preserve">Add. </w:t>
      </w:r>
      <w:r>
        <w:rPr>
          <w:rFonts w:ascii="Times New Roman" w:hAnsi="Times New Roman"/>
        </w:rPr>
        <w:t>b</w:t>
      </w:r>
      <w:r w:rsidRPr="004A370F">
        <w:rPr>
          <w:rFonts w:ascii="Times New Roman" w:hAnsi="Times New Roman"/>
        </w:rPr>
        <w:t xml:space="preserve">y </w:t>
      </w:r>
      <w:r w:rsidR="00F43230">
        <w:rPr>
          <w:rFonts w:ascii="Times New Roman" w:hAnsi="Times New Roman"/>
        </w:rPr>
        <w:t xml:space="preserve">Cl. </w:t>
      </w:r>
      <w:r>
        <w:rPr>
          <w:rFonts w:ascii="Times New Roman" w:hAnsi="Times New Roman"/>
        </w:rPr>
        <w:t>(b) of reg. 2, the Petroleum and Natural Gas Regulatory Board (Determination of Petroleum and Petroleum Products Pipeline Transportation Tariff) Amendment Regulations, 2014 (w.e.f. 20.12.14)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55C9"/>
    <w:multiLevelType w:val="hybridMultilevel"/>
    <w:tmpl w:val="99CCC4B8"/>
    <w:lvl w:ilvl="0" w:tplc="6B8EAD4E">
      <w:start w:val="1"/>
      <w:numFmt w:val="lowerLetter"/>
      <w:lvlText w:val="(%1)"/>
      <w:lvlJc w:val="left"/>
      <w:pPr>
        <w:ind w:left="185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1D416A3"/>
    <w:multiLevelType w:val="hybridMultilevel"/>
    <w:tmpl w:val="CE947EE6"/>
    <w:lvl w:ilvl="0" w:tplc="EBDA9C1E">
      <w:start w:val="1"/>
      <w:numFmt w:val="decimal"/>
      <w:lvlText w:val="(%1)"/>
      <w:lvlJc w:val="left"/>
      <w:pPr>
        <w:ind w:left="36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 w15:restartNumberingAfterBreak="0">
    <w:nsid w:val="447F0CD5"/>
    <w:multiLevelType w:val="hybridMultilevel"/>
    <w:tmpl w:val="48F8D8EE"/>
    <w:lvl w:ilvl="0" w:tplc="EBDA9C1E">
      <w:start w:val="1"/>
      <w:numFmt w:val="decimal"/>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3" w15:restartNumberingAfterBreak="0">
    <w:nsid w:val="5CA50106"/>
    <w:multiLevelType w:val="hybridMultilevel"/>
    <w:tmpl w:val="696E00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F6919FC"/>
    <w:multiLevelType w:val="hybridMultilevel"/>
    <w:tmpl w:val="1E48EF78"/>
    <w:lvl w:ilvl="0" w:tplc="3B989904">
      <w:start w:val="2"/>
      <w:numFmt w:val="decimal"/>
      <w:lvlText w:val="(%1)"/>
      <w:lvlJc w:val="left"/>
      <w:pPr>
        <w:ind w:left="1287"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E7B"/>
    <w:rsid w:val="0005102A"/>
    <w:rsid w:val="000C0AB2"/>
    <w:rsid w:val="000C4BB3"/>
    <w:rsid w:val="00177F86"/>
    <w:rsid w:val="00475443"/>
    <w:rsid w:val="00586FB6"/>
    <w:rsid w:val="00591669"/>
    <w:rsid w:val="006510D2"/>
    <w:rsid w:val="006D5F9C"/>
    <w:rsid w:val="006D7A15"/>
    <w:rsid w:val="007B5A80"/>
    <w:rsid w:val="007F4E7B"/>
    <w:rsid w:val="00841000"/>
    <w:rsid w:val="008D1570"/>
    <w:rsid w:val="009D4710"/>
    <w:rsid w:val="009E26FB"/>
    <w:rsid w:val="00BD1BB8"/>
    <w:rsid w:val="00C7273A"/>
    <w:rsid w:val="00D3569E"/>
    <w:rsid w:val="00D57EC4"/>
    <w:rsid w:val="00F43230"/>
    <w:rsid w:val="00F8098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3ABC5"/>
  <w15:chartTrackingRefBased/>
  <w15:docId w15:val="{AE982F32-1F30-4E9E-86AB-922D7317A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E7B"/>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E7B"/>
    <w:pPr>
      <w:ind w:left="720"/>
      <w:contextualSpacing/>
    </w:pPr>
  </w:style>
  <w:style w:type="paragraph" w:styleId="Footer">
    <w:name w:val="footer"/>
    <w:basedOn w:val="Normal"/>
    <w:link w:val="FooterChar"/>
    <w:uiPriority w:val="99"/>
    <w:unhideWhenUsed/>
    <w:rsid w:val="007F4E7B"/>
    <w:pPr>
      <w:tabs>
        <w:tab w:val="center" w:pos="4513"/>
        <w:tab w:val="right" w:pos="9026"/>
      </w:tabs>
    </w:pPr>
  </w:style>
  <w:style w:type="character" w:customStyle="1" w:styleId="FooterChar">
    <w:name w:val="Footer Char"/>
    <w:basedOn w:val="DefaultParagraphFont"/>
    <w:link w:val="Footer"/>
    <w:uiPriority w:val="99"/>
    <w:rsid w:val="007F4E7B"/>
    <w:rPr>
      <w:rFonts w:ascii="Calibri" w:eastAsia="Calibri" w:hAnsi="Calibri" w:cs="Times New Roman"/>
      <w:szCs w:val="22"/>
      <w:lang w:val="en-US" w:bidi="ar-SA"/>
    </w:rPr>
  </w:style>
  <w:style w:type="paragraph" w:styleId="FootnoteText">
    <w:name w:val="footnote text"/>
    <w:basedOn w:val="Normal"/>
    <w:link w:val="FootnoteTextChar"/>
    <w:uiPriority w:val="99"/>
    <w:semiHidden/>
    <w:unhideWhenUsed/>
    <w:rsid w:val="007F4E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E7B"/>
    <w:rPr>
      <w:rFonts w:ascii="Calibri" w:eastAsia="Calibri" w:hAnsi="Calibri" w:cs="Times New Roman"/>
      <w:sz w:val="20"/>
      <w:lang w:val="en-US" w:bidi="ar-SA"/>
    </w:rPr>
  </w:style>
  <w:style w:type="character" w:styleId="FootnoteReference">
    <w:name w:val="footnote reference"/>
    <w:basedOn w:val="DefaultParagraphFont"/>
    <w:uiPriority w:val="99"/>
    <w:semiHidden/>
    <w:unhideWhenUsed/>
    <w:rsid w:val="007F4E7B"/>
    <w:rPr>
      <w:vertAlign w:val="superscript"/>
    </w:rPr>
  </w:style>
  <w:style w:type="paragraph" w:styleId="BalloonText">
    <w:name w:val="Balloon Text"/>
    <w:basedOn w:val="Normal"/>
    <w:link w:val="BalloonTextChar"/>
    <w:uiPriority w:val="99"/>
    <w:semiHidden/>
    <w:unhideWhenUsed/>
    <w:rsid w:val="009E26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6FB"/>
    <w:rPr>
      <w:rFonts w:ascii="Segoe UI" w:eastAsia="Calibri" w:hAnsi="Segoe UI" w:cs="Segoe UI"/>
      <w:sz w:val="18"/>
      <w:szCs w:val="18"/>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910</Words>
  <Characters>5188</Characters>
  <Application>Microsoft Office Word</Application>
  <DocSecurity>0</DocSecurity>
  <Lines>43</Lines>
  <Paragraphs>12</Paragraphs>
  <ScaleCrop>false</ScaleCrop>
  <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11</cp:revision>
  <cp:lastPrinted>2019-12-13T06:28:00Z</cp:lastPrinted>
  <dcterms:created xsi:type="dcterms:W3CDTF">2019-12-11T12:04:00Z</dcterms:created>
  <dcterms:modified xsi:type="dcterms:W3CDTF">2020-07-01T06:59:00Z</dcterms:modified>
</cp:coreProperties>
</file>